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FC54" w14:textId="77777777" w:rsidR="00684667" w:rsidRPr="005850A2" w:rsidRDefault="00492FCC" w:rsidP="00684667">
      <w:pPr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5850A2">
        <w:rPr>
          <w:rFonts w:asciiTheme="minorHAnsi" w:hAnsiTheme="minorHAnsi" w:cstheme="minorHAnsi"/>
          <w:b/>
          <w:bCs/>
          <w:smallCaps/>
          <w:sz w:val="32"/>
          <w:szCs w:val="32"/>
        </w:rPr>
        <w:t>VEŘEJNOPRÁVNÍ SMLOUV</w:t>
      </w:r>
      <w:r w:rsidR="00684667" w:rsidRPr="005850A2">
        <w:rPr>
          <w:rFonts w:asciiTheme="minorHAnsi" w:hAnsiTheme="minorHAnsi" w:cstheme="minorHAnsi"/>
          <w:b/>
          <w:bCs/>
          <w:smallCaps/>
          <w:sz w:val="32"/>
          <w:szCs w:val="32"/>
        </w:rPr>
        <w:t>A</w:t>
      </w:r>
    </w:p>
    <w:p w14:paraId="48A7F1CA" w14:textId="77777777" w:rsidR="00684667" w:rsidRPr="005850A2" w:rsidRDefault="00684667" w:rsidP="0068466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50A2">
        <w:rPr>
          <w:rFonts w:asciiTheme="minorHAnsi" w:hAnsiTheme="minorHAnsi" w:cstheme="minorHAnsi"/>
          <w:b/>
          <w:bCs/>
          <w:sz w:val="28"/>
          <w:szCs w:val="28"/>
        </w:rPr>
        <w:t xml:space="preserve">o poskytnutí </w:t>
      </w:r>
      <w:r w:rsidR="007F7843" w:rsidRPr="005850A2">
        <w:rPr>
          <w:rFonts w:asciiTheme="minorHAnsi" w:hAnsiTheme="minorHAnsi" w:cstheme="minorHAnsi"/>
          <w:b/>
          <w:bCs/>
          <w:sz w:val="28"/>
          <w:szCs w:val="28"/>
        </w:rPr>
        <w:t xml:space="preserve">neinvestiční </w:t>
      </w:r>
      <w:r w:rsidR="00E129AC" w:rsidRPr="005850A2">
        <w:rPr>
          <w:rFonts w:asciiTheme="minorHAnsi" w:hAnsiTheme="minorHAnsi" w:cstheme="minorHAnsi"/>
          <w:b/>
          <w:bCs/>
          <w:sz w:val="28"/>
          <w:szCs w:val="28"/>
        </w:rPr>
        <w:t>dotace</w:t>
      </w:r>
      <w:r w:rsidRPr="005850A2">
        <w:rPr>
          <w:rFonts w:asciiTheme="minorHAnsi" w:hAnsiTheme="minorHAnsi" w:cstheme="minorHAnsi"/>
          <w:b/>
          <w:bCs/>
          <w:sz w:val="28"/>
          <w:szCs w:val="28"/>
        </w:rPr>
        <w:t xml:space="preserve"> z rozpočtu města </w:t>
      </w:r>
      <w:r w:rsidR="00336457" w:rsidRPr="005850A2">
        <w:rPr>
          <w:rFonts w:asciiTheme="minorHAnsi" w:hAnsiTheme="minorHAnsi" w:cstheme="minorHAnsi"/>
          <w:b/>
          <w:bCs/>
          <w:sz w:val="28"/>
          <w:szCs w:val="28"/>
        </w:rPr>
        <w:t>Bzence</w:t>
      </w:r>
    </w:p>
    <w:p w14:paraId="6DF3B2F7" w14:textId="54DAC69D" w:rsidR="00E129AC" w:rsidRPr="005850A2" w:rsidRDefault="00A46E56" w:rsidP="0068466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50A2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C40569" w:rsidRPr="00C40569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XXX</w:t>
      </w:r>
      <w:r w:rsidR="00F61322">
        <w:rPr>
          <w:rFonts w:asciiTheme="minorHAnsi" w:hAnsiTheme="minorHAnsi" w:cstheme="minorHAnsi"/>
          <w:b/>
          <w:bCs/>
          <w:sz w:val="28"/>
          <w:szCs w:val="28"/>
        </w:rPr>
        <w:t xml:space="preserve">-VPS </w:t>
      </w:r>
      <w:r w:rsidRPr="005850A2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7F7843" w:rsidRPr="005850A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40569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39258CBE" w14:textId="77777777" w:rsidR="00D34466" w:rsidRPr="005850A2" w:rsidRDefault="00D34466" w:rsidP="0068466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9514C9" w14:textId="77777777" w:rsidR="00684667" w:rsidRPr="005850A2" w:rsidRDefault="00D34466" w:rsidP="00D34466">
      <w:pPr>
        <w:jc w:val="both"/>
        <w:rPr>
          <w:rFonts w:asciiTheme="minorHAnsi" w:hAnsiTheme="minorHAnsi" w:cstheme="minorHAnsi"/>
          <w:b/>
          <w:i/>
          <w:iCs/>
        </w:rPr>
      </w:pPr>
      <w:r w:rsidRPr="005850A2">
        <w:rPr>
          <w:rFonts w:asciiTheme="minorHAnsi" w:hAnsiTheme="minorHAnsi" w:cstheme="minorHAnsi"/>
          <w:i/>
          <w:iCs/>
        </w:rPr>
        <w:t>uzavřená v souladu s ustanovením § 159 a násl. zákona č. 500/2004 Sb., správní řád, ve znění pozdějších pře</w:t>
      </w:r>
      <w:r w:rsidR="005043E8" w:rsidRPr="005850A2">
        <w:rPr>
          <w:rFonts w:asciiTheme="minorHAnsi" w:hAnsiTheme="minorHAnsi" w:cstheme="minorHAnsi"/>
          <w:i/>
          <w:iCs/>
        </w:rPr>
        <w:t>dpisů a v souladu s </w:t>
      </w:r>
      <w:r w:rsidRPr="005850A2">
        <w:rPr>
          <w:rFonts w:asciiTheme="minorHAnsi" w:hAnsiTheme="minorHAnsi" w:cstheme="minorHAnsi"/>
          <w:i/>
          <w:iCs/>
        </w:rPr>
        <w:t xml:space="preserve">§ 10a odst.3,5 zákona č. 250/2000 Sb., o rozpočtových pravidlech územích rozpočtů, ve znění pozdějších předpisů, </w:t>
      </w:r>
      <w:r w:rsidRPr="005850A2">
        <w:rPr>
          <w:rFonts w:asciiTheme="minorHAnsi" w:hAnsiTheme="minorHAnsi" w:cstheme="minorHAnsi"/>
          <w:b/>
          <w:i/>
          <w:iCs/>
        </w:rPr>
        <w:t>mezi těmito smluvními stranami:</w:t>
      </w:r>
    </w:p>
    <w:p w14:paraId="224B52F7" w14:textId="77777777" w:rsidR="00684667" w:rsidRPr="005850A2" w:rsidRDefault="00684667" w:rsidP="00684667">
      <w:pPr>
        <w:jc w:val="center"/>
        <w:rPr>
          <w:rFonts w:asciiTheme="minorHAnsi" w:hAnsiTheme="minorHAnsi" w:cstheme="minorHAnsi"/>
          <w:b/>
        </w:rPr>
      </w:pPr>
    </w:p>
    <w:p w14:paraId="3EBA8F98" w14:textId="77777777" w:rsidR="00452189" w:rsidRPr="005850A2" w:rsidRDefault="00452189" w:rsidP="00684667">
      <w:pPr>
        <w:jc w:val="center"/>
        <w:rPr>
          <w:rFonts w:asciiTheme="minorHAnsi" w:hAnsiTheme="minorHAnsi" w:cstheme="minorHAnsi"/>
          <w:b/>
        </w:rPr>
      </w:pPr>
    </w:p>
    <w:p w14:paraId="16238719" w14:textId="77777777" w:rsidR="00684667" w:rsidRPr="005850A2" w:rsidRDefault="00D34466" w:rsidP="00D34466">
      <w:pPr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1. Městem</w:t>
      </w:r>
      <w:r w:rsidR="00684667" w:rsidRPr="005850A2">
        <w:rPr>
          <w:rFonts w:asciiTheme="minorHAnsi" w:hAnsiTheme="minorHAnsi" w:cstheme="minorHAnsi"/>
          <w:b/>
          <w:bCs/>
        </w:rPr>
        <w:t xml:space="preserve"> </w:t>
      </w:r>
      <w:r w:rsidR="00336457" w:rsidRPr="005850A2">
        <w:rPr>
          <w:rFonts w:asciiTheme="minorHAnsi" w:hAnsiTheme="minorHAnsi" w:cstheme="minorHAnsi"/>
          <w:b/>
          <w:bCs/>
        </w:rPr>
        <w:t>Bzenec</w:t>
      </w:r>
    </w:p>
    <w:p w14:paraId="6C028B7E" w14:textId="77777777" w:rsidR="00684667" w:rsidRPr="005850A2" w:rsidRDefault="00690957" w:rsidP="00B20CDD">
      <w:pPr>
        <w:tabs>
          <w:tab w:val="left" w:pos="1701"/>
        </w:tabs>
        <w:ind w:left="1695" w:hanging="1695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z</w:t>
      </w:r>
      <w:r w:rsidR="00D34466" w:rsidRPr="005850A2">
        <w:rPr>
          <w:rFonts w:asciiTheme="minorHAnsi" w:hAnsiTheme="minorHAnsi" w:cstheme="minorHAnsi"/>
        </w:rPr>
        <w:t>astoupeným</w:t>
      </w:r>
      <w:r w:rsidR="007E17BC" w:rsidRPr="005850A2">
        <w:rPr>
          <w:rFonts w:asciiTheme="minorHAnsi" w:hAnsiTheme="minorHAnsi" w:cstheme="minorHAnsi"/>
        </w:rPr>
        <w:t>:</w:t>
      </w:r>
      <w:r w:rsidR="007E17BC" w:rsidRPr="005850A2">
        <w:rPr>
          <w:rFonts w:asciiTheme="minorHAnsi" w:hAnsiTheme="minorHAnsi" w:cstheme="minorHAnsi"/>
        </w:rPr>
        <w:tab/>
      </w:r>
      <w:r w:rsidR="004F4539" w:rsidRPr="004F4539">
        <w:rPr>
          <w:rFonts w:ascii="Calibri" w:hAnsi="Calibri" w:cs="Calibri"/>
        </w:rPr>
        <w:t xml:space="preserve">starostou města </w:t>
      </w:r>
      <w:r w:rsidR="00D34466" w:rsidRPr="004F4539">
        <w:rPr>
          <w:rFonts w:ascii="Calibri" w:hAnsi="Calibri" w:cs="Calibri"/>
        </w:rPr>
        <w:t>Ing. arch. Erikem Ebringerem</w:t>
      </w:r>
      <w:r w:rsidR="00D34466" w:rsidRPr="005850A2">
        <w:rPr>
          <w:rFonts w:asciiTheme="minorHAnsi" w:hAnsiTheme="minorHAnsi" w:cstheme="minorHAnsi"/>
        </w:rPr>
        <w:t xml:space="preserve">, </w:t>
      </w:r>
    </w:p>
    <w:p w14:paraId="38AE5091" w14:textId="77777777" w:rsidR="00497670" w:rsidRPr="005850A2" w:rsidRDefault="00690957" w:rsidP="00EB4486">
      <w:pPr>
        <w:tabs>
          <w:tab w:val="left" w:pos="1701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s</w:t>
      </w:r>
      <w:r w:rsidR="00684667" w:rsidRPr="005850A2">
        <w:rPr>
          <w:rFonts w:asciiTheme="minorHAnsi" w:hAnsiTheme="minorHAnsi" w:cstheme="minorHAnsi"/>
        </w:rPr>
        <w:t>í</w:t>
      </w:r>
      <w:r w:rsidR="006B1232" w:rsidRPr="005850A2">
        <w:rPr>
          <w:rFonts w:asciiTheme="minorHAnsi" w:hAnsiTheme="minorHAnsi" w:cstheme="minorHAnsi"/>
        </w:rPr>
        <w:t>dlo</w:t>
      </w:r>
      <w:r w:rsidR="007E17BC" w:rsidRPr="005850A2">
        <w:rPr>
          <w:rFonts w:asciiTheme="minorHAnsi" w:hAnsiTheme="minorHAnsi" w:cstheme="minorHAnsi"/>
        </w:rPr>
        <w:t>:</w:t>
      </w:r>
      <w:r w:rsidR="00EB4486" w:rsidRPr="005850A2">
        <w:rPr>
          <w:rFonts w:asciiTheme="minorHAnsi" w:hAnsiTheme="minorHAnsi" w:cstheme="minorHAnsi"/>
        </w:rPr>
        <w:tab/>
      </w:r>
      <w:r w:rsidR="00763581">
        <w:rPr>
          <w:rFonts w:asciiTheme="minorHAnsi" w:hAnsiTheme="minorHAnsi" w:cstheme="minorHAnsi"/>
        </w:rPr>
        <w:t xml:space="preserve">náměstí Svobody 73, 696 81 </w:t>
      </w:r>
      <w:r w:rsidR="00B20CDD" w:rsidRPr="005850A2">
        <w:rPr>
          <w:rFonts w:asciiTheme="minorHAnsi" w:hAnsiTheme="minorHAnsi" w:cstheme="minorHAnsi"/>
        </w:rPr>
        <w:t>Bzenec</w:t>
      </w:r>
    </w:p>
    <w:p w14:paraId="1255A4D1" w14:textId="77777777" w:rsidR="00684667" w:rsidRPr="005850A2" w:rsidRDefault="00684667" w:rsidP="00EB4486">
      <w:pPr>
        <w:tabs>
          <w:tab w:val="left" w:pos="1701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IČ</w:t>
      </w:r>
      <w:r w:rsidR="00AE3073" w:rsidRPr="005850A2">
        <w:rPr>
          <w:rFonts w:asciiTheme="minorHAnsi" w:hAnsiTheme="minorHAnsi" w:cstheme="minorHAnsi"/>
        </w:rPr>
        <w:t>:</w:t>
      </w:r>
      <w:r w:rsidR="00EB4486" w:rsidRPr="005850A2">
        <w:rPr>
          <w:rFonts w:asciiTheme="minorHAnsi" w:hAnsiTheme="minorHAnsi" w:cstheme="minorHAnsi"/>
        </w:rPr>
        <w:tab/>
      </w:r>
      <w:r w:rsidR="00336457" w:rsidRPr="005850A2">
        <w:rPr>
          <w:rFonts w:asciiTheme="minorHAnsi" w:hAnsiTheme="minorHAnsi" w:cstheme="minorHAnsi"/>
        </w:rPr>
        <w:t>002</w:t>
      </w:r>
      <w:r w:rsidR="00492FCC" w:rsidRPr="005850A2">
        <w:rPr>
          <w:rFonts w:asciiTheme="minorHAnsi" w:hAnsiTheme="minorHAnsi" w:cstheme="minorHAnsi"/>
        </w:rPr>
        <w:t xml:space="preserve"> </w:t>
      </w:r>
      <w:r w:rsidR="00336457" w:rsidRPr="005850A2">
        <w:rPr>
          <w:rFonts w:asciiTheme="minorHAnsi" w:hAnsiTheme="minorHAnsi" w:cstheme="minorHAnsi"/>
        </w:rPr>
        <w:t>84</w:t>
      </w:r>
      <w:r w:rsidR="00492FCC" w:rsidRPr="005850A2">
        <w:rPr>
          <w:rFonts w:asciiTheme="minorHAnsi" w:hAnsiTheme="minorHAnsi" w:cstheme="minorHAnsi"/>
        </w:rPr>
        <w:t xml:space="preserve"> </w:t>
      </w:r>
      <w:r w:rsidR="00336457" w:rsidRPr="005850A2">
        <w:rPr>
          <w:rFonts w:asciiTheme="minorHAnsi" w:hAnsiTheme="minorHAnsi" w:cstheme="minorHAnsi"/>
        </w:rPr>
        <w:t>807</w:t>
      </w:r>
    </w:p>
    <w:p w14:paraId="7AA0AD1B" w14:textId="77777777" w:rsidR="00497670" w:rsidRPr="005850A2" w:rsidRDefault="00690957" w:rsidP="00EB4486">
      <w:pPr>
        <w:tabs>
          <w:tab w:val="left" w:pos="1701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b</w:t>
      </w:r>
      <w:r w:rsidR="00684667" w:rsidRPr="005850A2">
        <w:rPr>
          <w:rFonts w:asciiTheme="minorHAnsi" w:hAnsiTheme="minorHAnsi" w:cstheme="minorHAnsi"/>
        </w:rPr>
        <w:t>ank. spojení</w:t>
      </w:r>
      <w:r w:rsidR="00AE3073" w:rsidRPr="005850A2">
        <w:rPr>
          <w:rFonts w:asciiTheme="minorHAnsi" w:hAnsiTheme="minorHAnsi" w:cstheme="minorHAnsi"/>
        </w:rPr>
        <w:t>:</w:t>
      </w:r>
      <w:r w:rsidR="00EB4486" w:rsidRPr="005850A2">
        <w:rPr>
          <w:rFonts w:asciiTheme="minorHAnsi" w:hAnsiTheme="minorHAnsi" w:cstheme="minorHAnsi"/>
        </w:rPr>
        <w:tab/>
      </w:r>
      <w:r w:rsidR="007F7843" w:rsidRPr="005850A2">
        <w:rPr>
          <w:rFonts w:asciiTheme="minorHAnsi" w:hAnsiTheme="minorHAnsi" w:cstheme="minorHAnsi"/>
        </w:rPr>
        <w:t>3529671/0100</w:t>
      </w:r>
    </w:p>
    <w:p w14:paraId="011DD415" w14:textId="77777777" w:rsidR="00452189" w:rsidRPr="005850A2" w:rsidRDefault="00452189" w:rsidP="00684667">
      <w:pPr>
        <w:rPr>
          <w:rFonts w:asciiTheme="minorHAnsi" w:hAnsiTheme="minorHAnsi" w:cstheme="minorHAnsi"/>
        </w:rPr>
      </w:pPr>
    </w:p>
    <w:p w14:paraId="705DD310" w14:textId="77777777" w:rsidR="00684667" w:rsidRPr="005850A2" w:rsidRDefault="00690957" w:rsidP="00684667">
      <w:pPr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dále </w:t>
      </w:r>
      <w:proofErr w:type="gramStart"/>
      <w:r w:rsidRPr="005850A2">
        <w:rPr>
          <w:rFonts w:asciiTheme="minorHAnsi" w:hAnsiTheme="minorHAnsi" w:cstheme="minorHAnsi"/>
        </w:rPr>
        <w:t xml:space="preserve">jen </w:t>
      </w:r>
      <w:r w:rsidR="00684667" w:rsidRPr="005850A2">
        <w:rPr>
          <w:rFonts w:asciiTheme="minorHAnsi" w:hAnsiTheme="minorHAnsi" w:cstheme="minorHAnsi"/>
        </w:rPr>
        <w:t xml:space="preserve"> </w:t>
      </w:r>
      <w:r w:rsidR="00684667" w:rsidRPr="005850A2">
        <w:rPr>
          <w:rFonts w:asciiTheme="minorHAnsi" w:hAnsiTheme="minorHAnsi" w:cstheme="minorHAnsi"/>
          <w:b/>
          <w:bCs/>
        </w:rPr>
        <w:t>"</w:t>
      </w:r>
      <w:proofErr w:type="gramEnd"/>
      <w:r w:rsidR="00684667" w:rsidRPr="005850A2">
        <w:rPr>
          <w:rFonts w:asciiTheme="minorHAnsi" w:hAnsiTheme="minorHAnsi" w:cstheme="minorHAnsi"/>
          <w:b/>
          <w:bCs/>
        </w:rPr>
        <w:t>poskytovatel"</w:t>
      </w:r>
      <w:r w:rsidR="00B940CA" w:rsidRPr="005850A2">
        <w:rPr>
          <w:rFonts w:asciiTheme="minorHAnsi" w:hAnsiTheme="minorHAnsi" w:cstheme="minorHAnsi"/>
          <w:b/>
          <w:bCs/>
        </w:rPr>
        <w:t xml:space="preserve"> </w:t>
      </w:r>
      <w:r w:rsidR="00B940CA" w:rsidRPr="005850A2">
        <w:rPr>
          <w:rFonts w:asciiTheme="minorHAnsi" w:hAnsiTheme="minorHAnsi" w:cstheme="minorHAnsi"/>
          <w:bCs/>
        </w:rPr>
        <w:t>na straně jedné</w:t>
      </w:r>
    </w:p>
    <w:p w14:paraId="5A76F7CF" w14:textId="77777777" w:rsidR="00684667" w:rsidRPr="005850A2" w:rsidRDefault="00684667" w:rsidP="004F0DF7">
      <w:pPr>
        <w:rPr>
          <w:rFonts w:asciiTheme="minorHAnsi" w:hAnsiTheme="minorHAnsi" w:cstheme="minorHAnsi"/>
        </w:rPr>
      </w:pPr>
    </w:p>
    <w:p w14:paraId="210DB444" w14:textId="77777777" w:rsidR="00684667" w:rsidRPr="005850A2" w:rsidRDefault="00684667" w:rsidP="00684667">
      <w:pPr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</w:rPr>
        <w:t>a</w:t>
      </w:r>
      <w:r w:rsidRPr="005850A2">
        <w:rPr>
          <w:rFonts w:asciiTheme="minorHAnsi" w:hAnsiTheme="minorHAnsi" w:cstheme="minorHAnsi"/>
          <w:b/>
          <w:bCs/>
        </w:rPr>
        <w:t xml:space="preserve"> </w:t>
      </w:r>
    </w:p>
    <w:p w14:paraId="25C9560B" w14:textId="77777777" w:rsidR="00684667" w:rsidRPr="005850A2" w:rsidRDefault="00684667" w:rsidP="004F0DF7">
      <w:pPr>
        <w:rPr>
          <w:rFonts w:asciiTheme="minorHAnsi" w:hAnsiTheme="minorHAnsi" w:cstheme="minorHAnsi"/>
          <w:b/>
          <w:bCs/>
        </w:rPr>
      </w:pPr>
    </w:p>
    <w:p w14:paraId="37F6A675" w14:textId="0F48158B" w:rsidR="00080B94" w:rsidRPr="005850A2" w:rsidRDefault="00690957" w:rsidP="00EB4486">
      <w:pPr>
        <w:tabs>
          <w:tab w:val="left" w:pos="1701"/>
        </w:tabs>
        <w:jc w:val="both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2. Organizací</w:t>
      </w:r>
      <w:r w:rsidR="00AE3073" w:rsidRPr="005850A2">
        <w:rPr>
          <w:rFonts w:asciiTheme="minorHAnsi" w:hAnsiTheme="minorHAnsi" w:cstheme="minorHAnsi"/>
          <w:b/>
          <w:bCs/>
        </w:rPr>
        <w:t>:</w:t>
      </w:r>
      <w:r w:rsidR="00EB4486" w:rsidRPr="005850A2">
        <w:rPr>
          <w:rFonts w:asciiTheme="minorHAnsi" w:hAnsiTheme="minorHAnsi" w:cstheme="minorHAnsi"/>
          <w:b/>
          <w:bCs/>
        </w:rPr>
        <w:t xml:space="preserve"> </w:t>
      </w:r>
      <w:r w:rsidR="00B538BA">
        <w:rPr>
          <w:rFonts w:asciiTheme="minorHAnsi" w:hAnsiTheme="minorHAnsi" w:cstheme="minorHAnsi"/>
          <w:b/>
          <w:bCs/>
        </w:rPr>
        <w:tab/>
      </w:r>
      <w:r w:rsidR="00EB4486" w:rsidRPr="005850A2">
        <w:rPr>
          <w:rFonts w:asciiTheme="minorHAnsi" w:hAnsiTheme="minorHAnsi" w:cstheme="minorHAnsi"/>
          <w:b/>
          <w:bCs/>
        </w:rPr>
        <w:tab/>
      </w:r>
    </w:p>
    <w:p w14:paraId="0C5CB4C4" w14:textId="5B6F2081" w:rsidR="00080B94" w:rsidRPr="005850A2" w:rsidRDefault="00690957" w:rsidP="00EB4486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zastoupenou</w:t>
      </w:r>
      <w:r w:rsidR="00080B94" w:rsidRPr="005850A2">
        <w:rPr>
          <w:rFonts w:asciiTheme="minorHAnsi" w:hAnsiTheme="minorHAnsi" w:cstheme="minorHAnsi"/>
        </w:rPr>
        <w:t>:</w:t>
      </w:r>
      <w:r w:rsidR="00EB4486" w:rsidRPr="005850A2">
        <w:rPr>
          <w:rFonts w:asciiTheme="minorHAnsi" w:hAnsiTheme="minorHAnsi" w:cstheme="minorHAnsi"/>
        </w:rPr>
        <w:tab/>
      </w:r>
    </w:p>
    <w:p w14:paraId="5B8F8A02" w14:textId="513ED8BE" w:rsidR="004719CB" w:rsidRPr="005850A2" w:rsidRDefault="00EB4486" w:rsidP="00EB4486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sídlo:</w:t>
      </w:r>
      <w:r w:rsidRPr="005850A2">
        <w:rPr>
          <w:rFonts w:asciiTheme="minorHAnsi" w:hAnsiTheme="minorHAnsi" w:cstheme="minorHAnsi"/>
        </w:rPr>
        <w:tab/>
      </w:r>
    </w:p>
    <w:p w14:paraId="2CAE6185" w14:textId="730DCFBB" w:rsidR="00FE5BB0" w:rsidRPr="005850A2" w:rsidRDefault="00EB4486" w:rsidP="009141A0">
      <w:pPr>
        <w:tabs>
          <w:tab w:val="left" w:pos="1701"/>
          <w:tab w:val="left" w:pos="7335"/>
        </w:tabs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IČ: </w:t>
      </w:r>
      <w:r w:rsidRPr="005850A2">
        <w:rPr>
          <w:rFonts w:asciiTheme="minorHAnsi" w:hAnsiTheme="minorHAnsi" w:cstheme="minorHAnsi"/>
        </w:rPr>
        <w:tab/>
      </w:r>
      <w:r w:rsidR="009141A0" w:rsidRPr="005850A2">
        <w:rPr>
          <w:rFonts w:asciiTheme="minorHAnsi" w:hAnsiTheme="minorHAnsi" w:cstheme="minorHAnsi"/>
        </w:rPr>
        <w:tab/>
      </w:r>
    </w:p>
    <w:p w14:paraId="38DFE948" w14:textId="73E7298C" w:rsidR="00DF5F75" w:rsidRPr="005850A2" w:rsidRDefault="00080B94" w:rsidP="00EB4486">
      <w:pPr>
        <w:tabs>
          <w:tab w:val="left" w:pos="1701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bank. spojení:</w:t>
      </w:r>
      <w:r w:rsidR="00EB4486" w:rsidRPr="005850A2">
        <w:rPr>
          <w:rFonts w:asciiTheme="minorHAnsi" w:hAnsiTheme="minorHAnsi" w:cstheme="minorHAnsi"/>
        </w:rPr>
        <w:t xml:space="preserve"> </w:t>
      </w:r>
      <w:r w:rsidR="00EB4486" w:rsidRPr="005850A2">
        <w:rPr>
          <w:rFonts w:asciiTheme="minorHAnsi" w:hAnsiTheme="minorHAnsi" w:cstheme="minorHAnsi"/>
        </w:rPr>
        <w:tab/>
      </w:r>
    </w:p>
    <w:p w14:paraId="01055151" w14:textId="77777777" w:rsidR="00252CA1" w:rsidRPr="005850A2" w:rsidRDefault="00252CA1" w:rsidP="00DF5F75">
      <w:pPr>
        <w:tabs>
          <w:tab w:val="left" w:pos="1418"/>
        </w:tabs>
        <w:rPr>
          <w:rFonts w:asciiTheme="minorHAnsi" w:hAnsiTheme="minorHAnsi" w:cstheme="minorHAnsi"/>
        </w:rPr>
      </w:pPr>
    </w:p>
    <w:p w14:paraId="440D41F4" w14:textId="77777777" w:rsidR="00080B94" w:rsidRPr="005850A2" w:rsidRDefault="00690957" w:rsidP="00DF5F75">
      <w:pPr>
        <w:tabs>
          <w:tab w:val="left" w:pos="1418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dále jen</w:t>
      </w:r>
      <w:r w:rsidR="00080B94" w:rsidRPr="005850A2">
        <w:rPr>
          <w:rFonts w:asciiTheme="minorHAnsi" w:hAnsiTheme="minorHAnsi" w:cstheme="minorHAnsi"/>
        </w:rPr>
        <w:t xml:space="preserve"> </w:t>
      </w:r>
      <w:r w:rsidR="00080B94" w:rsidRPr="005850A2">
        <w:rPr>
          <w:rFonts w:asciiTheme="minorHAnsi" w:hAnsiTheme="minorHAnsi" w:cstheme="minorHAnsi"/>
          <w:b/>
          <w:bCs/>
        </w:rPr>
        <w:t xml:space="preserve">"příjemce" </w:t>
      </w:r>
      <w:r w:rsidR="00080B94" w:rsidRPr="005850A2">
        <w:rPr>
          <w:rFonts w:asciiTheme="minorHAnsi" w:hAnsiTheme="minorHAnsi" w:cstheme="minorHAnsi"/>
          <w:bCs/>
        </w:rPr>
        <w:t>na straně druhé</w:t>
      </w:r>
      <w:r w:rsidR="006B136C" w:rsidRPr="005850A2">
        <w:rPr>
          <w:rFonts w:asciiTheme="minorHAnsi" w:hAnsiTheme="minorHAnsi" w:cstheme="minorHAnsi"/>
          <w:bCs/>
        </w:rPr>
        <w:t>.</w:t>
      </w:r>
    </w:p>
    <w:p w14:paraId="4BA809F4" w14:textId="77777777" w:rsidR="00452189" w:rsidRPr="005850A2" w:rsidRDefault="00452189" w:rsidP="001C3A15">
      <w:pPr>
        <w:rPr>
          <w:rFonts w:asciiTheme="minorHAnsi" w:hAnsiTheme="minorHAnsi" w:cstheme="minorHAnsi"/>
          <w:b/>
          <w:bCs/>
        </w:rPr>
      </w:pPr>
    </w:p>
    <w:p w14:paraId="0892B28E" w14:textId="77777777" w:rsidR="00684667" w:rsidRPr="005850A2" w:rsidRDefault="00CD26D2" w:rsidP="00AE3073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Článek I.</w:t>
      </w:r>
    </w:p>
    <w:p w14:paraId="7ED8AE0D" w14:textId="77777777" w:rsidR="00576BCB" w:rsidRPr="005850A2" w:rsidRDefault="00684667" w:rsidP="00576BCB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Předmět smlouvy</w:t>
      </w:r>
    </w:p>
    <w:p w14:paraId="599A18F7" w14:textId="77777777" w:rsidR="004F0DF7" w:rsidRPr="005850A2" w:rsidRDefault="004F0DF7" w:rsidP="00576BCB">
      <w:pPr>
        <w:jc w:val="center"/>
        <w:rPr>
          <w:rFonts w:asciiTheme="minorHAnsi" w:hAnsiTheme="minorHAnsi" w:cstheme="minorHAnsi"/>
          <w:b/>
          <w:bCs/>
        </w:rPr>
      </w:pPr>
    </w:p>
    <w:p w14:paraId="07BC9978" w14:textId="6D20EF96" w:rsidR="000361CE" w:rsidRPr="00E35497" w:rsidRDefault="002C48C9" w:rsidP="004F0DF7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i/>
        </w:rPr>
      </w:pPr>
      <w:r w:rsidRPr="00B538BA">
        <w:rPr>
          <w:rFonts w:asciiTheme="minorHAnsi" w:hAnsiTheme="minorHAnsi" w:cstheme="minorHAnsi"/>
        </w:rPr>
        <w:t xml:space="preserve">Předmětem této smlouvy je poskytnutí </w:t>
      </w:r>
      <w:r w:rsidR="007F7843" w:rsidRPr="00B538BA">
        <w:rPr>
          <w:rFonts w:asciiTheme="minorHAnsi" w:hAnsiTheme="minorHAnsi" w:cstheme="minorHAnsi"/>
        </w:rPr>
        <w:t xml:space="preserve">neinvestiční </w:t>
      </w:r>
      <w:r w:rsidRPr="00B538BA">
        <w:rPr>
          <w:rFonts w:asciiTheme="minorHAnsi" w:hAnsiTheme="minorHAnsi" w:cstheme="minorHAnsi"/>
        </w:rPr>
        <w:t xml:space="preserve">dotace z rozpočtu města </w:t>
      </w:r>
      <w:r w:rsidR="00336457" w:rsidRPr="00B538BA">
        <w:rPr>
          <w:rFonts w:asciiTheme="minorHAnsi" w:hAnsiTheme="minorHAnsi" w:cstheme="minorHAnsi"/>
        </w:rPr>
        <w:t>Bzence</w:t>
      </w:r>
      <w:r w:rsidRPr="00B538BA">
        <w:rPr>
          <w:rFonts w:asciiTheme="minorHAnsi" w:hAnsiTheme="minorHAnsi" w:cstheme="minorHAnsi"/>
        </w:rPr>
        <w:t xml:space="preserve"> v souladu se </w:t>
      </w:r>
      <w:r w:rsidR="000361CE" w:rsidRPr="00B538BA">
        <w:rPr>
          <w:rFonts w:asciiTheme="minorHAnsi" w:hAnsiTheme="minorHAnsi" w:cstheme="minorHAnsi"/>
        </w:rPr>
        <w:t>zákonem</w:t>
      </w:r>
      <w:r w:rsidR="00AE3073" w:rsidRPr="00B538BA">
        <w:rPr>
          <w:rFonts w:asciiTheme="minorHAnsi" w:hAnsiTheme="minorHAnsi" w:cstheme="minorHAnsi"/>
        </w:rPr>
        <w:t xml:space="preserve"> č. </w:t>
      </w:r>
      <w:r w:rsidR="000361CE" w:rsidRPr="00B538BA">
        <w:rPr>
          <w:rFonts w:asciiTheme="minorHAnsi" w:hAnsiTheme="minorHAnsi" w:cstheme="minorHAnsi"/>
        </w:rPr>
        <w:t>128/2000 Sb., o obcích</w:t>
      </w:r>
      <w:r w:rsidR="00C14B27" w:rsidRPr="00B538BA">
        <w:rPr>
          <w:rFonts w:asciiTheme="minorHAnsi" w:hAnsiTheme="minorHAnsi" w:cstheme="minorHAnsi"/>
        </w:rPr>
        <w:t xml:space="preserve"> (obecní zřízení)</w:t>
      </w:r>
      <w:r w:rsidR="000361CE" w:rsidRPr="00B538BA">
        <w:rPr>
          <w:rFonts w:asciiTheme="minorHAnsi" w:hAnsiTheme="minorHAnsi" w:cstheme="minorHAnsi"/>
        </w:rPr>
        <w:t>, ve znění pozdějších předpisů</w:t>
      </w:r>
      <w:r w:rsidR="00C14B27" w:rsidRPr="00B538BA">
        <w:rPr>
          <w:rFonts w:asciiTheme="minorHAnsi" w:hAnsiTheme="minorHAnsi" w:cstheme="minorHAnsi"/>
        </w:rPr>
        <w:t xml:space="preserve"> </w:t>
      </w:r>
      <w:r w:rsidR="000663B6" w:rsidRPr="00B538BA">
        <w:rPr>
          <w:rFonts w:asciiTheme="minorHAnsi" w:hAnsiTheme="minorHAnsi" w:cstheme="minorHAnsi"/>
        </w:rPr>
        <w:t>a</w:t>
      </w:r>
      <w:r w:rsidR="00AE3073" w:rsidRPr="00B538BA">
        <w:rPr>
          <w:rFonts w:asciiTheme="minorHAnsi" w:hAnsiTheme="minorHAnsi" w:cstheme="minorHAnsi"/>
        </w:rPr>
        <w:t xml:space="preserve"> zákonem č. </w:t>
      </w:r>
      <w:r w:rsidR="0093042E" w:rsidRPr="00B538BA">
        <w:rPr>
          <w:rFonts w:asciiTheme="minorHAnsi" w:hAnsiTheme="minorHAnsi" w:cstheme="minorHAnsi"/>
        </w:rPr>
        <w:t>250/2000 Sb.,</w:t>
      </w:r>
      <w:r w:rsidR="00AE3073" w:rsidRPr="00B538BA">
        <w:rPr>
          <w:rFonts w:asciiTheme="minorHAnsi" w:hAnsiTheme="minorHAnsi" w:cstheme="minorHAnsi"/>
        </w:rPr>
        <w:t xml:space="preserve"> </w:t>
      </w:r>
      <w:r w:rsidR="0093042E" w:rsidRPr="00B538BA">
        <w:rPr>
          <w:rFonts w:asciiTheme="minorHAnsi" w:hAnsiTheme="minorHAnsi" w:cstheme="minorHAnsi"/>
        </w:rPr>
        <w:t>o rozpočtových pravidlech územních rozpočtů, ve znění pozdějších předpisů</w:t>
      </w:r>
      <w:r w:rsidRPr="00B538BA">
        <w:rPr>
          <w:rFonts w:asciiTheme="minorHAnsi" w:hAnsiTheme="minorHAnsi" w:cstheme="minorHAnsi"/>
        </w:rPr>
        <w:t>, a to výhradně</w:t>
      </w:r>
      <w:r w:rsidR="00AE3073" w:rsidRPr="00B538BA">
        <w:rPr>
          <w:rFonts w:asciiTheme="minorHAnsi" w:hAnsiTheme="minorHAnsi" w:cstheme="minorHAnsi"/>
        </w:rPr>
        <w:t xml:space="preserve"> </w:t>
      </w:r>
      <w:r w:rsidRPr="00B538BA">
        <w:rPr>
          <w:rFonts w:asciiTheme="minorHAnsi" w:hAnsiTheme="minorHAnsi" w:cstheme="minorHAnsi"/>
        </w:rPr>
        <w:t>za účelem</w:t>
      </w:r>
      <w:r w:rsidR="00B538BA" w:rsidRPr="00E35497">
        <w:rPr>
          <w:rFonts w:asciiTheme="minorHAnsi" w:hAnsiTheme="minorHAnsi" w:cstheme="minorHAnsi"/>
          <w:b/>
        </w:rPr>
        <w:t xml:space="preserve">: </w:t>
      </w:r>
      <w:r w:rsidR="006155DD" w:rsidRPr="00C40569">
        <w:rPr>
          <w:rFonts w:asciiTheme="minorHAnsi" w:hAnsiTheme="minorHAnsi" w:cstheme="minorHAnsi"/>
          <w:b/>
          <w:highlight w:val="yellow"/>
        </w:rPr>
        <w:t>pokrytí provozních nákladů</w:t>
      </w:r>
      <w:r w:rsidR="00C40569" w:rsidRPr="00C40569">
        <w:rPr>
          <w:rFonts w:asciiTheme="minorHAnsi" w:hAnsiTheme="minorHAnsi" w:cstheme="minorHAnsi"/>
          <w:b/>
          <w:highlight w:val="yellow"/>
        </w:rPr>
        <w:t xml:space="preserve"> …</w:t>
      </w:r>
      <w:r w:rsidR="00E35497" w:rsidRPr="00E35497">
        <w:rPr>
          <w:rFonts w:asciiTheme="minorHAnsi" w:hAnsiTheme="minorHAnsi" w:cstheme="minorHAnsi"/>
          <w:b/>
          <w:i/>
        </w:rPr>
        <w:t xml:space="preserve">, kterého bude dosaženo do </w:t>
      </w:r>
      <w:r w:rsidR="006155DD" w:rsidRPr="00E35497">
        <w:rPr>
          <w:rFonts w:asciiTheme="minorHAnsi" w:hAnsiTheme="minorHAnsi" w:cstheme="minorHAnsi"/>
          <w:b/>
          <w:i/>
        </w:rPr>
        <w:t>15. 12. 202</w:t>
      </w:r>
      <w:r w:rsidR="00C40569">
        <w:rPr>
          <w:rFonts w:asciiTheme="minorHAnsi" w:hAnsiTheme="minorHAnsi" w:cstheme="minorHAnsi"/>
          <w:b/>
          <w:i/>
        </w:rPr>
        <w:t>5</w:t>
      </w:r>
    </w:p>
    <w:p w14:paraId="69584CFC" w14:textId="77777777" w:rsidR="000361CE" w:rsidRPr="005850A2" w:rsidRDefault="000361CE" w:rsidP="004F0DF7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Dotace je ve smyslu zákona č. 320/2001 Sb., o finanční kontrole ve veřejné správě a o změně některých zákonů (zákon o finanční kontrole)</w:t>
      </w:r>
      <w:r w:rsidR="00C14B27" w:rsidRPr="005850A2">
        <w:rPr>
          <w:rFonts w:asciiTheme="minorHAnsi" w:hAnsiTheme="minorHAnsi" w:cstheme="minorHAnsi"/>
        </w:rPr>
        <w:t>, ve znění pozdějších předpisů,</w:t>
      </w:r>
      <w:r w:rsidRPr="005850A2">
        <w:rPr>
          <w:rFonts w:asciiTheme="minorHAnsi" w:hAnsiTheme="minorHAnsi" w:cstheme="minorHAnsi"/>
        </w:rPr>
        <w:t xml:space="preserve"> veřejnou finanční podporou a vztahují se na ni všechna ustanovení tohoto zákona.</w:t>
      </w:r>
    </w:p>
    <w:p w14:paraId="7B8E48D1" w14:textId="77777777" w:rsidR="00CB4E32" w:rsidRPr="005850A2" w:rsidRDefault="00CB4E32" w:rsidP="0099549B">
      <w:pPr>
        <w:jc w:val="both"/>
        <w:rPr>
          <w:rFonts w:asciiTheme="minorHAnsi" w:hAnsiTheme="minorHAnsi" w:cstheme="minorHAnsi"/>
          <w:b/>
          <w:bCs/>
          <w:i/>
        </w:rPr>
      </w:pPr>
    </w:p>
    <w:p w14:paraId="1C8C81FF" w14:textId="77777777" w:rsidR="002C48C9" w:rsidRPr="005850A2" w:rsidRDefault="00CD26D2" w:rsidP="00596736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Článek II.</w:t>
      </w:r>
    </w:p>
    <w:p w14:paraId="5563E814" w14:textId="77777777" w:rsidR="002C48C9" w:rsidRPr="005850A2" w:rsidRDefault="002C48C9" w:rsidP="00596736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>Výše dotace, doba plnění</w:t>
      </w:r>
    </w:p>
    <w:p w14:paraId="74CB3C4D" w14:textId="77777777" w:rsidR="004F0DF7" w:rsidRPr="005850A2" w:rsidRDefault="004F0DF7" w:rsidP="00596736">
      <w:pPr>
        <w:jc w:val="center"/>
        <w:rPr>
          <w:rFonts w:asciiTheme="minorHAnsi" w:hAnsiTheme="minorHAnsi" w:cstheme="minorHAnsi"/>
          <w:b/>
          <w:bCs/>
        </w:rPr>
      </w:pPr>
    </w:p>
    <w:p w14:paraId="33D54B89" w14:textId="77777777" w:rsidR="002C48C9" w:rsidRPr="005850A2" w:rsidRDefault="002C48C9" w:rsidP="004F0DF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Poskytovatel z rozpočtu města </w:t>
      </w:r>
      <w:r w:rsidR="00A46E56" w:rsidRPr="005850A2">
        <w:rPr>
          <w:rFonts w:asciiTheme="minorHAnsi" w:hAnsiTheme="minorHAnsi" w:cstheme="minorHAnsi"/>
        </w:rPr>
        <w:t>Bzence</w:t>
      </w:r>
      <w:r w:rsidRPr="005850A2">
        <w:rPr>
          <w:rFonts w:asciiTheme="minorHAnsi" w:hAnsiTheme="minorHAnsi" w:cstheme="minorHAnsi"/>
        </w:rPr>
        <w:t xml:space="preserve"> poskytne příjemci </w:t>
      </w:r>
      <w:r w:rsidR="00061A9E" w:rsidRPr="005850A2">
        <w:rPr>
          <w:rFonts w:asciiTheme="minorHAnsi" w:hAnsiTheme="minorHAnsi" w:cstheme="minorHAnsi"/>
        </w:rPr>
        <w:t>za účelem uvedeným v čl. I</w:t>
      </w:r>
      <w:r w:rsidRPr="005850A2">
        <w:rPr>
          <w:rFonts w:asciiTheme="minorHAnsi" w:hAnsiTheme="minorHAnsi" w:cstheme="minorHAnsi"/>
        </w:rPr>
        <w:t xml:space="preserve"> </w:t>
      </w:r>
      <w:r w:rsidR="00034455" w:rsidRPr="005850A2">
        <w:rPr>
          <w:rFonts w:asciiTheme="minorHAnsi" w:hAnsiTheme="minorHAnsi" w:cstheme="minorHAnsi"/>
        </w:rPr>
        <w:t xml:space="preserve">dotaci </w:t>
      </w:r>
      <w:r w:rsidRPr="005850A2">
        <w:rPr>
          <w:rFonts w:asciiTheme="minorHAnsi" w:hAnsiTheme="minorHAnsi" w:cstheme="minorHAnsi"/>
        </w:rPr>
        <w:t xml:space="preserve">ve výši: </w:t>
      </w:r>
    </w:p>
    <w:p w14:paraId="18BFA076" w14:textId="7BD6039C" w:rsidR="00452189" w:rsidRPr="005850A2" w:rsidRDefault="00C40569" w:rsidP="002E1BF2">
      <w:pPr>
        <w:jc w:val="center"/>
        <w:rPr>
          <w:rFonts w:asciiTheme="minorHAnsi" w:hAnsiTheme="minorHAnsi" w:cstheme="minorHAnsi"/>
          <w:b/>
          <w:i/>
        </w:rPr>
      </w:pPr>
      <w:r w:rsidRPr="00C40569">
        <w:rPr>
          <w:rFonts w:asciiTheme="minorHAnsi" w:hAnsiTheme="minorHAnsi" w:cstheme="minorHAnsi"/>
          <w:b/>
          <w:i/>
          <w:highlight w:val="yellow"/>
        </w:rPr>
        <w:t>…</w:t>
      </w:r>
      <w:proofErr w:type="gramStart"/>
      <w:r w:rsidRPr="00C40569">
        <w:rPr>
          <w:rFonts w:asciiTheme="minorHAnsi" w:hAnsiTheme="minorHAnsi" w:cstheme="minorHAnsi"/>
          <w:b/>
          <w:i/>
          <w:highlight w:val="yellow"/>
        </w:rPr>
        <w:t>…</w:t>
      </w:r>
      <w:r w:rsidR="00E35497">
        <w:rPr>
          <w:rFonts w:asciiTheme="minorHAnsi" w:hAnsiTheme="minorHAnsi" w:cstheme="minorHAnsi"/>
          <w:b/>
          <w:i/>
        </w:rPr>
        <w:t>,</w:t>
      </w:r>
      <w:r w:rsidR="001C3A15" w:rsidRPr="005850A2">
        <w:rPr>
          <w:rFonts w:asciiTheme="minorHAnsi" w:hAnsiTheme="minorHAnsi" w:cstheme="minorHAnsi"/>
          <w:b/>
          <w:i/>
        </w:rPr>
        <w:t>-</w:t>
      </w:r>
      <w:proofErr w:type="gramEnd"/>
      <w:r w:rsidR="00A11EDD" w:rsidRPr="005850A2">
        <w:rPr>
          <w:rFonts w:asciiTheme="minorHAnsi" w:hAnsiTheme="minorHAnsi" w:cstheme="minorHAnsi"/>
          <w:b/>
          <w:i/>
        </w:rPr>
        <w:t xml:space="preserve"> Kč </w:t>
      </w:r>
      <w:r w:rsidR="002C48C9" w:rsidRPr="005850A2">
        <w:rPr>
          <w:rFonts w:asciiTheme="minorHAnsi" w:hAnsiTheme="minorHAnsi" w:cstheme="minorHAnsi"/>
          <w:b/>
          <w:i/>
        </w:rPr>
        <w:t>(slovy</w:t>
      </w:r>
      <w:r w:rsidR="001C3A15" w:rsidRPr="005850A2">
        <w:rPr>
          <w:rFonts w:asciiTheme="minorHAnsi" w:hAnsiTheme="minorHAnsi" w:cstheme="minorHAnsi"/>
          <w:b/>
          <w:i/>
        </w:rPr>
        <w:t>:</w:t>
      </w:r>
      <w:r w:rsidRPr="00C40569">
        <w:rPr>
          <w:rFonts w:asciiTheme="minorHAnsi" w:hAnsiTheme="minorHAnsi" w:cstheme="minorHAnsi"/>
          <w:b/>
          <w:i/>
          <w:highlight w:val="yellow"/>
        </w:rPr>
        <w:t>…….</w:t>
      </w:r>
      <w:r w:rsidR="00596736" w:rsidRPr="005850A2">
        <w:rPr>
          <w:rFonts w:asciiTheme="minorHAnsi" w:hAnsiTheme="minorHAnsi" w:cstheme="minorHAnsi"/>
          <w:b/>
          <w:i/>
        </w:rPr>
        <w:t xml:space="preserve"> </w:t>
      </w:r>
      <w:r w:rsidR="00F6660B" w:rsidRPr="005850A2">
        <w:rPr>
          <w:rFonts w:asciiTheme="minorHAnsi" w:hAnsiTheme="minorHAnsi" w:cstheme="minorHAnsi"/>
          <w:b/>
          <w:i/>
        </w:rPr>
        <w:t>k</w:t>
      </w:r>
      <w:r w:rsidR="002C48C9" w:rsidRPr="005850A2">
        <w:rPr>
          <w:rFonts w:asciiTheme="minorHAnsi" w:hAnsiTheme="minorHAnsi" w:cstheme="minorHAnsi"/>
          <w:b/>
          <w:i/>
        </w:rPr>
        <w:t>orun českých)</w:t>
      </w:r>
      <w:r w:rsidR="001C3A15" w:rsidRPr="005850A2">
        <w:rPr>
          <w:rFonts w:asciiTheme="minorHAnsi" w:hAnsiTheme="minorHAnsi" w:cstheme="minorHAnsi"/>
          <w:b/>
          <w:i/>
        </w:rPr>
        <w:t>.</w:t>
      </w:r>
    </w:p>
    <w:p w14:paraId="0A7B929B" w14:textId="77777777" w:rsidR="00061A9E" w:rsidRPr="005850A2" w:rsidRDefault="00061A9E" w:rsidP="00492FCC">
      <w:pPr>
        <w:jc w:val="both"/>
        <w:rPr>
          <w:rFonts w:asciiTheme="minorHAnsi" w:hAnsiTheme="minorHAnsi" w:cstheme="minorHAnsi"/>
          <w:b/>
        </w:rPr>
      </w:pPr>
    </w:p>
    <w:p w14:paraId="41B3FF94" w14:textId="77777777" w:rsidR="00785A5A" w:rsidRPr="005850A2" w:rsidRDefault="00785A5A" w:rsidP="004F0DF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</w:rPr>
        <w:t xml:space="preserve">Dotace bude poskytovatelem </w:t>
      </w:r>
      <w:r w:rsidR="00CD4D40" w:rsidRPr="005850A2">
        <w:rPr>
          <w:rFonts w:asciiTheme="minorHAnsi" w:hAnsiTheme="minorHAnsi" w:cstheme="minorHAnsi"/>
        </w:rPr>
        <w:t>poukázána bankovním převodem na účet příjemce</w:t>
      </w:r>
      <w:r w:rsidR="001C3A15" w:rsidRPr="005850A2">
        <w:rPr>
          <w:rFonts w:asciiTheme="minorHAnsi" w:hAnsiTheme="minorHAnsi" w:cstheme="minorHAnsi"/>
        </w:rPr>
        <w:t xml:space="preserve"> uvedený v záhlaví této smlouvy</w:t>
      </w:r>
      <w:r w:rsidR="00CD4D40" w:rsidRPr="005850A2">
        <w:rPr>
          <w:rFonts w:asciiTheme="minorHAnsi" w:hAnsiTheme="minorHAnsi" w:cstheme="minorHAnsi"/>
        </w:rPr>
        <w:t xml:space="preserve"> </w:t>
      </w:r>
      <w:r w:rsidR="00C96DC6" w:rsidRPr="005850A2">
        <w:rPr>
          <w:rFonts w:asciiTheme="minorHAnsi" w:hAnsiTheme="minorHAnsi" w:cstheme="minorHAnsi"/>
        </w:rPr>
        <w:t>jednorázově zálohově ex ante</w:t>
      </w:r>
      <w:r w:rsidR="00C875F5" w:rsidRPr="005850A2">
        <w:rPr>
          <w:rFonts w:asciiTheme="minorHAnsi" w:hAnsiTheme="minorHAnsi" w:cstheme="minorHAnsi"/>
        </w:rPr>
        <w:t xml:space="preserve"> nejpozději</w:t>
      </w:r>
      <w:r w:rsidRPr="005850A2">
        <w:rPr>
          <w:rFonts w:asciiTheme="minorHAnsi" w:hAnsiTheme="minorHAnsi" w:cstheme="minorHAnsi"/>
        </w:rPr>
        <w:t xml:space="preserve"> do </w:t>
      </w:r>
      <w:proofErr w:type="gramStart"/>
      <w:r w:rsidR="001C3A15" w:rsidRPr="005850A2">
        <w:rPr>
          <w:rFonts w:asciiTheme="minorHAnsi" w:hAnsiTheme="minorHAnsi" w:cstheme="minorHAnsi"/>
        </w:rPr>
        <w:t>14ti</w:t>
      </w:r>
      <w:proofErr w:type="gramEnd"/>
      <w:r w:rsidRPr="005850A2">
        <w:rPr>
          <w:rFonts w:asciiTheme="minorHAnsi" w:hAnsiTheme="minorHAnsi" w:cstheme="minorHAnsi"/>
        </w:rPr>
        <w:t xml:space="preserve"> kalendářních dnů po podpisu této smlouvy</w:t>
      </w:r>
      <w:r w:rsidR="007518D3" w:rsidRPr="005850A2">
        <w:rPr>
          <w:rFonts w:asciiTheme="minorHAnsi" w:hAnsiTheme="minorHAnsi" w:cstheme="minorHAnsi"/>
        </w:rPr>
        <w:t xml:space="preserve"> oběma smluvními stranami</w:t>
      </w:r>
      <w:r w:rsidRPr="005850A2">
        <w:rPr>
          <w:rFonts w:asciiTheme="minorHAnsi" w:hAnsiTheme="minorHAnsi" w:cstheme="minorHAnsi"/>
        </w:rPr>
        <w:t xml:space="preserve">. </w:t>
      </w:r>
    </w:p>
    <w:p w14:paraId="31609E3E" w14:textId="77777777" w:rsidR="002C48C9" w:rsidRPr="005850A2" w:rsidRDefault="00CD26D2" w:rsidP="00CD26D2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lastRenderedPageBreak/>
        <w:t>Článek III.</w:t>
      </w:r>
    </w:p>
    <w:p w14:paraId="62A38351" w14:textId="77777777" w:rsidR="002C48C9" w:rsidRPr="005850A2" w:rsidRDefault="002C48C9" w:rsidP="00576BCB">
      <w:pPr>
        <w:jc w:val="center"/>
        <w:rPr>
          <w:rFonts w:asciiTheme="minorHAnsi" w:hAnsiTheme="minorHAnsi" w:cstheme="minorHAnsi"/>
          <w:b/>
          <w:bCs/>
        </w:rPr>
      </w:pPr>
      <w:r w:rsidRPr="005850A2">
        <w:rPr>
          <w:rFonts w:asciiTheme="minorHAnsi" w:hAnsiTheme="minorHAnsi" w:cstheme="minorHAnsi"/>
          <w:b/>
          <w:bCs/>
        </w:rPr>
        <w:t xml:space="preserve">Podmínky použití </w:t>
      </w:r>
      <w:r w:rsidR="00BA06F7" w:rsidRPr="005850A2">
        <w:rPr>
          <w:rFonts w:asciiTheme="minorHAnsi" w:hAnsiTheme="minorHAnsi" w:cstheme="minorHAnsi"/>
          <w:b/>
          <w:bCs/>
        </w:rPr>
        <w:t>dotace</w:t>
      </w:r>
    </w:p>
    <w:p w14:paraId="35F1AF9D" w14:textId="77777777" w:rsidR="00A11EDD" w:rsidRPr="005850A2" w:rsidRDefault="00A11EDD" w:rsidP="00576BCB">
      <w:pPr>
        <w:jc w:val="center"/>
        <w:rPr>
          <w:rFonts w:asciiTheme="minorHAnsi" w:hAnsiTheme="minorHAnsi" w:cstheme="minorHAnsi"/>
          <w:b/>
          <w:bCs/>
        </w:rPr>
      </w:pPr>
    </w:p>
    <w:p w14:paraId="13EAF72D" w14:textId="77777777" w:rsidR="002C48C9" w:rsidRPr="005850A2" w:rsidRDefault="002C48C9" w:rsidP="004F0D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Příjemce se zavazuje použít dotaci výlučně k účelu, pro který byl</w:t>
      </w:r>
      <w:r w:rsidR="00E129AC" w:rsidRPr="005850A2">
        <w:rPr>
          <w:rFonts w:asciiTheme="minorHAnsi" w:hAnsiTheme="minorHAnsi" w:cstheme="minorHAnsi"/>
        </w:rPr>
        <w:t>a</w:t>
      </w:r>
      <w:r w:rsidRPr="005850A2">
        <w:rPr>
          <w:rFonts w:asciiTheme="minorHAnsi" w:hAnsiTheme="minorHAnsi" w:cstheme="minorHAnsi"/>
        </w:rPr>
        <w:t xml:space="preserve"> poskytnut</w:t>
      </w:r>
      <w:r w:rsidR="00E129AC" w:rsidRPr="005850A2">
        <w:rPr>
          <w:rFonts w:asciiTheme="minorHAnsi" w:hAnsiTheme="minorHAnsi" w:cstheme="minorHAnsi"/>
        </w:rPr>
        <w:t>a</w:t>
      </w:r>
      <w:r w:rsidRPr="005850A2">
        <w:rPr>
          <w:rFonts w:asciiTheme="minorHAnsi" w:hAnsiTheme="minorHAnsi" w:cstheme="minorHAnsi"/>
        </w:rPr>
        <w:t xml:space="preserve"> a odpovídá za </w:t>
      </w:r>
      <w:r w:rsidR="00E129AC" w:rsidRPr="005850A2">
        <w:rPr>
          <w:rFonts w:asciiTheme="minorHAnsi" w:hAnsiTheme="minorHAnsi" w:cstheme="minorHAnsi"/>
        </w:rPr>
        <w:t>její</w:t>
      </w:r>
      <w:r w:rsidRPr="005850A2">
        <w:rPr>
          <w:rFonts w:asciiTheme="minorHAnsi" w:hAnsiTheme="minorHAnsi" w:cstheme="minorHAnsi"/>
        </w:rPr>
        <w:t xml:space="preserve"> hospodárné, účelné a efektivní využití.</w:t>
      </w:r>
      <w:r w:rsidR="00B77620" w:rsidRPr="005850A2">
        <w:rPr>
          <w:rFonts w:asciiTheme="minorHAnsi" w:hAnsiTheme="minorHAnsi" w:cstheme="minorHAnsi"/>
        </w:rPr>
        <w:t xml:space="preserve"> Použitím dotace se rozumí úhrada nákladů vzniklých při realizaci účelu uvedeného v čl. I.</w:t>
      </w:r>
    </w:p>
    <w:p w14:paraId="3819245B" w14:textId="77777777" w:rsidR="00A11EDD" w:rsidRPr="005850A2" w:rsidRDefault="00A11EDD" w:rsidP="00A11EDD">
      <w:pPr>
        <w:ind w:left="284"/>
        <w:jc w:val="both"/>
        <w:rPr>
          <w:rFonts w:asciiTheme="minorHAnsi" w:hAnsiTheme="minorHAnsi" w:cstheme="minorHAnsi"/>
        </w:rPr>
      </w:pPr>
    </w:p>
    <w:p w14:paraId="37949AF0" w14:textId="77777777" w:rsidR="002C48C9" w:rsidRPr="005850A2" w:rsidRDefault="0060313C" w:rsidP="004F0D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Příjemce se</w:t>
      </w:r>
      <w:r w:rsidR="002C48C9" w:rsidRPr="005850A2">
        <w:rPr>
          <w:rFonts w:asciiTheme="minorHAnsi" w:hAnsiTheme="minorHAnsi" w:cstheme="minorHAnsi"/>
        </w:rPr>
        <w:t xml:space="preserve"> zavazuje, že poskytnutá dotace nebude použita</w:t>
      </w:r>
      <w:r w:rsidR="001C3A15" w:rsidRPr="005850A2">
        <w:rPr>
          <w:rFonts w:asciiTheme="minorHAnsi" w:hAnsiTheme="minorHAnsi" w:cstheme="minorHAnsi"/>
        </w:rPr>
        <w:t>:</w:t>
      </w:r>
    </w:p>
    <w:p w14:paraId="5B08C7E5" w14:textId="77777777" w:rsidR="008D7533" w:rsidRPr="005850A2" w:rsidRDefault="00776FCB" w:rsidP="00492FCC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na </w:t>
      </w:r>
      <w:r w:rsidR="008D7533" w:rsidRPr="005850A2">
        <w:rPr>
          <w:rFonts w:asciiTheme="minorHAnsi" w:hAnsiTheme="minorHAnsi" w:cstheme="minorHAnsi"/>
        </w:rPr>
        <w:t>mzdy (platy), daně a odvody, dohody o pracovní činnosti a dohody o provedení práce</w:t>
      </w:r>
      <w:r w:rsidR="001C3A15" w:rsidRPr="005850A2">
        <w:rPr>
          <w:rFonts w:asciiTheme="minorHAnsi" w:hAnsiTheme="minorHAnsi" w:cstheme="minorHAnsi"/>
        </w:rPr>
        <w:t>,</w:t>
      </w:r>
      <w:r w:rsidR="008D7533" w:rsidRPr="005850A2">
        <w:rPr>
          <w:rFonts w:asciiTheme="minorHAnsi" w:hAnsiTheme="minorHAnsi" w:cstheme="minorHAnsi"/>
        </w:rPr>
        <w:t xml:space="preserve"> </w:t>
      </w:r>
    </w:p>
    <w:p w14:paraId="7AE98CCE" w14:textId="53C556A3" w:rsidR="00CB4E32" w:rsidRPr="004F4539" w:rsidRDefault="00CB4E32" w:rsidP="00492FCC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na zálohové platby, </w:t>
      </w:r>
      <w:r w:rsidRPr="004F4539">
        <w:rPr>
          <w:rFonts w:asciiTheme="minorHAnsi" w:hAnsiTheme="minorHAnsi" w:cstheme="minorHAnsi"/>
        </w:rPr>
        <w:t>které nebudou zúčtovány do 15.</w:t>
      </w:r>
      <w:r w:rsidR="001C3A15" w:rsidRPr="004F4539">
        <w:rPr>
          <w:rFonts w:asciiTheme="minorHAnsi" w:hAnsiTheme="minorHAnsi" w:cstheme="minorHAnsi"/>
        </w:rPr>
        <w:t xml:space="preserve"> </w:t>
      </w:r>
      <w:r w:rsidRPr="004F4539">
        <w:rPr>
          <w:rFonts w:asciiTheme="minorHAnsi" w:hAnsiTheme="minorHAnsi" w:cstheme="minorHAnsi"/>
        </w:rPr>
        <w:t>12.</w:t>
      </w:r>
      <w:r w:rsidR="001C3A15" w:rsidRPr="004F4539">
        <w:rPr>
          <w:rFonts w:asciiTheme="minorHAnsi" w:hAnsiTheme="minorHAnsi" w:cstheme="minorHAnsi"/>
        </w:rPr>
        <w:t xml:space="preserve"> </w:t>
      </w:r>
      <w:r w:rsidRPr="004F4539">
        <w:rPr>
          <w:rFonts w:asciiTheme="minorHAnsi" w:hAnsiTheme="minorHAnsi" w:cstheme="minorHAnsi"/>
        </w:rPr>
        <w:t>202</w:t>
      </w:r>
      <w:r w:rsidR="00C40569">
        <w:rPr>
          <w:rFonts w:asciiTheme="minorHAnsi" w:hAnsiTheme="minorHAnsi" w:cstheme="minorHAnsi"/>
        </w:rPr>
        <w:t>5</w:t>
      </w:r>
      <w:r w:rsidR="001C3A15" w:rsidRPr="004F4539">
        <w:rPr>
          <w:rFonts w:asciiTheme="minorHAnsi" w:hAnsiTheme="minorHAnsi" w:cstheme="minorHAnsi"/>
        </w:rPr>
        <w:t>,</w:t>
      </w:r>
    </w:p>
    <w:p w14:paraId="6CCBBB43" w14:textId="77777777" w:rsidR="002C48C9" w:rsidRPr="004F4539" w:rsidRDefault="002C48C9" w:rsidP="00492FCC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na komerční, podnikatelské aktivity</w:t>
      </w:r>
      <w:r w:rsidR="001C3A15" w:rsidRPr="004F4539">
        <w:rPr>
          <w:rFonts w:asciiTheme="minorHAnsi" w:hAnsiTheme="minorHAnsi" w:cstheme="minorHAnsi"/>
        </w:rPr>
        <w:t>,</w:t>
      </w:r>
    </w:p>
    <w:p w14:paraId="5EDBE011" w14:textId="77777777" w:rsidR="002C48C9" w:rsidRPr="004F4539" w:rsidRDefault="002C48C9" w:rsidP="00492FCC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na finanční dary</w:t>
      </w:r>
      <w:r w:rsidR="001C3A15" w:rsidRPr="004F4539">
        <w:rPr>
          <w:rFonts w:asciiTheme="minorHAnsi" w:hAnsiTheme="minorHAnsi" w:cstheme="minorHAnsi"/>
        </w:rPr>
        <w:t>,</w:t>
      </w:r>
    </w:p>
    <w:p w14:paraId="342FC737" w14:textId="77777777" w:rsidR="002C48C9" w:rsidRPr="004F4539" w:rsidRDefault="002C48C9" w:rsidP="00492FCC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na úhradu nákladů prokazatelně nesouvisejících s</w:t>
      </w:r>
      <w:r w:rsidR="001C3A15" w:rsidRPr="004F4539">
        <w:rPr>
          <w:rFonts w:asciiTheme="minorHAnsi" w:hAnsiTheme="minorHAnsi" w:cstheme="minorHAnsi"/>
        </w:rPr>
        <w:t> </w:t>
      </w:r>
      <w:r w:rsidRPr="004F4539">
        <w:rPr>
          <w:rFonts w:asciiTheme="minorHAnsi" w:hAnsiTheme="minorHAnsi" w:cstheme="minorHAnsi"/>
        </w:rPr>
        <w:t>projektem</w:t>
      </w:r>
      <w:r w:rsidR="001C3A15" w:rsidRPr="004F4539">
        <w:rPr>
          <w:rFonts w:asciiTheme="minorHAnsi" w:hAnsiTheme="minorHAnsi" w:cstheme="minorHAnsi"/>
        </w:rPr>
        <w:t>.</w:t>
      </w:r>
    </w:p>
    <w:p w14:paraId="27FA570F" w14:textId="77777777" w:rsidR="00A11EDD" w:rsidRPr="004F4539" w:rsidRDefault="00A11EDD" w:rsidP="00A11EDD">
      <w:pPr>
        <w:ind w:left="1420"/>
        <w:jc w:val="both"/>
        <w:rPr>
          <w:rFonts w:asciiTheme="minorHAnsi" w:hAnsiTheme="minorHAnsi" w:cstheme="minorHAnsi"/>
        </w:rPr>
      </w:pPr>
    </w:p>
    <w:p w14:paraId="49EA9844" w14:textId="24553070" w:rsidR="002C48C9" w:rsidRPr="004F4539" w:rsidRDefault="002C48C9" w:rsidP="004F0D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 xml:space="preserve">Příjemce použije poskytnuté finanční prostředky </w:t>
      </w:r>
      <w:r w:rsidR="007518D3" w:rsidRPr="004F4539">
        <w:rPr>
          <w:rFonts w:asciiTheme="minorHAnsi" w:hAnsiTheme="minorHAnsi" w:cstheme="minorHAnsi"/>
        </w:rPr>
        <w:t xml:space="preserve">dotace </w:t>
      </w:r>
      <w:r w:rsidRPr="004F4539">
        <w:rPr>
          <w:rFonts w:asciiTheme="minorHAnsi" w:hAnsiTheme="minorHAnsi" w:cstheme="minorHAnsi"/>
          <w:b/>
        </w:rPr>
        <w:t xml:space="preserve">nejpozději do </w:t>
      </w:r>
      <w:r w:rsidR="00CB4E32" w:rsidRPr="004F4539">
        <w:rPr>
          <w:rFonts w:asciiTheme="minorHAnsi" w:hAnsiTheme="minorHAnsi" w:cstheme="minorHAnsi"/>
          <w:b/>
        </w:rPr>
        <w:t>15</w:t>
      </w:r>
      <w:r w:rsidR="00DC205E" w:rsidRPr="004F4539">
        <w:rPr>
          <w:rFonts w:asciiTheme="minorHAnsi" w:hAnsiTheme="minorHAnsi" w:cstheme="minorHAnsi"/>
          <w:b/>
        </w:rPr>
        <w:t>.</w:t>
      </w:r>
      <w:r w:rsidR="001C3A15" w:rsidRPr="004F4539">
        <w:rPr>
          <w:rFonts w:asciiTheme="minorHAnsi" w:hAnsiTheme="minorHAnsi" w:cstheme="minorHAnsi"/>
          <w:b/>
        </w:rPr>
        <w:t xml:space="preserve"> </w:t>
      </w:r>
      <w:r w:rsidR="00DC205E" w:rsidRPr="004F4539">
        <w:rPr>
          <w:rFonts w:asciiTheme="minorHAnsi" w:hAnsiTheme="minorHAnsi" w:cstheme="minorHAnsi"/>
          <w:b/>
        </w:rPr>
        <w:t>12.</w:t>
      </w:r>
      <w:r w:rsidR="001C3A15" w:rsidRPr="004F4539">
        <w:rPr>
          <w:rFonts w:asciiTheme="minorHAnsi" w:hAnsiTheme="minorHAnsi" w:cstheme="minorHAnsi"/>
          <w:b/>
        </w:rPr>
        <w:t xml:space="preserve"> </w:t>
      </w:r>
      <w:r w:rsidR="00DC205E" w:rsidRPr="004F4539">
        <w:rPr>
          <w:rFonts w:asciiTheme="minorHAnsi" w:hAnsiTheme="minorHAnsi" w:cstheme="minorHAnsi"/>
          <w:b/>
        </w:rPr>
        <w:t>20</w:t>
      </w:r>
      <w:r w:rsidR="0090467E" w:rsidRPr="004F4539">
        <w:rPr>
          <w:rFonts w:asciiTheme="minorHAnsi" w:hAnsiTheme="minorHAnsi" w:cstheme="minorHAnsi"/>
          <w:b/>
        </w:rPr>
        <w:t>2</w:t>
      </w:r>
      <w:r w:rsidR="00C40569">
        <w:rPr>
          <w:rFonts w:asciiTheme="minorHAnsi" w:hAnsiTheme="minorHAnsi" w:cstheme="minorHAnsi"/>
          <w:b/>
        </w:rPr>
        <w:t>5</w:t>
      </w:r>
      <w:r w:rsidR="0090467E" w:rsidRPr="004F4539">
        <w:rPr>
          <w:rFonts w:asciiTheme="minorHAnsi" w:hAnsiTheme="minorHAnsi" w:cstheme="minorHAnsi"/>
        </w:rPr>
        <w:t>.</w:t>
      </w:r>
      <w:r w:rsidRPr="004F4539">
        <w:rPr>
          <w:rFonts w:asciiTheme="minorHAnsi" w:hAnsiTheme="minorHAnsi" w:cstheme="minorHAnsi"/>
        </w:rPr>
        <w:t xml:space="preserve"> Dotaci nelze převést do následujícího roku.  </w:t>
      </w:r>
      <w:r w:rsidR="00965769" w:rsidRPr="004F4539">
        <w:rPr>
          <w:rFonts w:asciiTheme="minorHAnsi" w:hAnsiTheme="minorHAnsi" w:cstheme="minorHAnsi"/>
        </w:rPr>
        <w:t>Použitím finančních prostředků se rozumí úhrada v hotovosti nebo bankovním převodem ve prospěch poskytovatele zboží nebo služby.</w:t>
      </w:r>
      <w:r w:rsidR="00F61322" w:rsidRPr="004F4539">
        <w:rPr>
          <w:rFonts w:asciiTheme="minorHAnsi" w:hAnsiTheme="minorHAnsi" w:cstheme="minorHAnsi"/>
        </w:rPr>
        <w:t xml:space="preserve"> Dotace je poskytnuta na uznatelné náklady projektu, které prokazatelně vznikly v souvislosti s jeho konáním. Náklady ve skutečné výši musí být zaúčtovány a uhrazeny nejpozději do data uvedeného výše.</w:t>
      </w:r>
    </w:p>
    <w:p w14:paraId="47E03CEC" w14:textId="77777777" w:rsidR="00A11EDD" w:rsidRPr="004F4539" w:rsidRDefault="00A11EDD" w:rsidP="00A11EDD">
      <w:pPr>
        <w:ind w:left="284"/>
        <w:jc w:val="both"/>
        <w:rPr>
          <w:rFonts w:asciiTheme="minorHAnsi" w:hAnsiTheme="minorHAnsi" w:cstheme="minorHAnsi"/>
        </w:rPr>
      </w:pPr>
    </w:p>
    <w:p w14:paraId="008E09DF" w14:textId="77777777" w:rsidR="002C48C9" w:rsidRPr="004F4539" w:rsidRDefault="002C48C9" w:rsidP="004F0DF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Příjemce zajistí ve svém účetnictví nebo daňové evidenci řádné vedení a viditelné označení originálních účetních dokladů pro</w:t>
      </w:r>
      <w:r w:rsidR="006B136C" w:rsidRPr="004F4539">
        <w:rPr>
          <w:rFonts w:asciiTheme="minorHAnsi" w:hAnsiTheme="minorHAnsi" w:cstheme="minorHAnsi"/>
        </w:rPr>
        <w:t xml:space="preserve">kazujících použití </w:t>
      </w:r>
      <w:r w:rsidRPr="004F4539">
        <w:rPr>
          <w:rFonts w:asciiTheme="minorHAnsi" w:hAnsiTheme="minorHAnsi" w:cstheme="minorHAnsi"/>
        </w:rPr>
        <w:t xml:space="preserve">dotace dle této smlouvy </w:t>
      </w:r>
      <w:r w:rsidR="00CB4E32" w:rsidRPr="004F4539">
        <w:rPr>
          <w:rFonts w:asciiTheme="minorHAnsi" w:hAnsiTheme="minorHAnsi" w:cstheme="minorHAnsi"/>
        </w:rPr>
        <w:t>– „</w:t>
      </w:r>
      <w:r w:rsidR="00CB4E32" w:rsidRPr="004F4539">
        <w:rPr>
          <w:rFonts w:asciiTheme="minorHAnsi" w:hAnsiTheme="minorHAnsi" w:cstheme="minorHAnsi"/>
          <w:b/>
        </w:rPr>
        <w:t>Hrazeno z dotace města Bzence</w:t>
      </w:r>
      <w:r w:rsidR="00CB4E32" w:rsidRPr="004F4539">
        <w:rPr>
          <w:rFonts w:asciiTheme="minorHAnsi" w:hAnsiTheme="minorHAnsi" w:cstheme="minorHAnsi"/>
        </w:rPr>
        <w:t xml:space="preserve">“ </w:t>
      </w:r>
      <w:r w:rsidRPr="004F4539">
        <w:rPr>
          <w:rFonts w:asciiTheme="minorHAnsi" w:hAnsiTheme="minorHAnsi" w:cstheme="minorHAnsi"/>
        </w:rPr>
        <w:t>a soulad s obecně platnými</w:t>
      </w:r>
      <w:r w:rsidR="006B136C" w:rsidRPr="004F4539">
        <w:rPr>
          <w:rFonts w:asciiTheme="minorHAnsi" w:hAnsiTheme="minorHAnsi" w:cstheme="minorHAnsi"/>
        </w:rPr>
        <w:t xml:space="preserve"> právními</w:t>
      </w:r>
      <w:r w:rsidRPr="004F4539">
        <w:rPr>
          <w:rFonts w:asciiTheme="minorHAnsi" w:hAnsiTheme="minorHAnsi" w:cstheme="minorHAnsi"/>
        </w:rPr>
        <w:t xml:space="preserve"> předpisy, zejména zákonem č. 563/1991 Sb., o účetnictví, ve znění pozdějších předpisů. </w:t>
      </w:r>
      <w:r w:rsidR="00F61322" w:rsidRPr="004F4539">
        <w:rPr>
          <w:rFonts w:asciiTheme="minorHAnsi" w:hAnsiTheme="minorHAnsi" w:cstheme="minorHAnsi"/>
        </w:rPr>
        <w:t>Vyúčtované náklady nesmí být vykázány duplicitně ve vyúčtování finanční podpory poskytnuté jiným poskytovatelem dotace.</w:t>
      </w:r>
    </w:p>
    <w:p w14:paraId="641D6535" w14:textId="77777777" w:rsidR="00A11EDD" w:rsidRPr="004F4539" w:rsidRDefault="00A11EDD" w:rsidP="00A11EDD">
      <w:pPr>
        <w:jc w:val="both"/>
        <w:rPr>
          <w:rFonts w:asciiTheme="minorHAnsi" w:hAnsiTheme="minorHAnsi" w:cstheme="minorHAnsi"/>
        </w:rPr>
      </w:pPr>
    </w:p>
    <w:p w14:paraId="6A13D5EB" w14:textId="77777777" w:rsidR="002C48C9" w:rsidRPr="004F4539" w:rsidRDefault="00CD26D2" w:rsidP="00576BCB">
      <w:pPr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>Článek IV.</w:t>
      </w:r>
    </w:p>
    <w:p w14:paraId="16027583" w14:textId="77777777" w:rsidR="002C48C9" w:rsidRPr="004F4539" w:rsidRDefault="002C48C9" w:rsidP="00576BCB">
      <w:pPr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 xml:space="preserve">Kontrola a vyúčtování </w:t>
      </w:r>
      <w:r w:rsidR="009A03AD" w:rsidRPr="004F4539">
        <w:rPr>
          <w:rFonts w:asciiTheme="minorHAnsi" w:hAnsiTheme="minorHAnsi" w:cstheme="minorHAnsi"/>
          <w:b/>
          <w:bCs/>
        </w:rPr>
        <w:t>dotace</w:t>
      </w:r>
    </w:p>
    <w:p w14:paraId="7762CD98" w14:textId="77777777" w:rsidR="00A11EDD" w:rsidRPr="004F4539" w:rsidRDefault="00A11EDD" w:rsidP="00576BCB">
      <w:pPr>
        <w:jc w:val="center"/>
        <w:rPr>
          <w:rFonts w:asciiTheme="minorHAnsi" w:hAnsiTheme="minorHAnsi" w:cstheme="minorHAnsi"/>
          <w:b/>
          <w:bCs/>
        </w:rPr>
      </w:pPr>
    </w:p>
    <w:p w14:paraId="24764A77" w14:textId="77777777" w:rsidR="002C48C9" w:rsidRPr="004F4539" w:rsidRDefault="002C48C9" w:rsidP="00A11ED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Příjemce je povinen kdykoliv</w:t>
      </w:r>
      <w:r w:rsidR="00BE036C" w:rsidRPr="004F4539">
        <w:rPr>
          <w:rFonts w:asciiTheme="minorHAnsi" w:hAnsiTheme="minorHAnsi" w:cstheme="minorHAnsi"/>
        </w:rPr>
        <w:t xml:space="preserve"> na základě výzvy formou pověření k provedení kontroly určeným pracovníkem</w:t>
      </w:r>
      <w:r w:rsidR="006B72E3" w:rsidRPr="004F4539">
        <w:rPr>
          <w:rFonts w:asciiTheme="minorHAnsi" w:hAnsiTheme="minorHAnsi" w:cstheme="minorHAnsi"/>
        </w:rPr>
        <w:t>/pracovníky poskytovatele</w:t>
      </w:r>
      <w:r w:rsidRPr="004F4539">
        <w:rPr>
          <w:rFonts w:asciiTheme="minorHAnsi" w:hAnsiTheme="minorHAnsi" w:cstheme="minorHAnsi"/>
        </w:rPr>
        <w:t xml:space="preserve"> umožnit </w:t>
      </w:r>
      <w:r w:rsidR="006B72E3" w:rsidRPr="004F4539">
        <w:rPr>
          <w:rFonts w:asciiTheme="minorHAnsi" w:hAnsiTheme="minorHAnsi" w:cstheme="minorHAnsi"/>
        </w:rPr>
        <w:t>p</w:t>
      </w:r>
      <w:r w:rsidRPr="004F4539">
        <w:rPr>
          <w:rFonts w:asciiTheme="minorHAnsi" w:hAnsiTheme="minorHAnsi" w:cstheme="minorHAnsi"/>
        </w:rPr>
        <w:t>rovedení veřejnosprávní kontroly dle ustanovení zákona č. 320/2001 Sb., o finanční kontrole</w:t>
      </w:r>
      <w:r w:rsidR="00E22BFC" w:rsidRPr="004F4539">
        <w:rPr>
          <w:rFonts w:asciiTheme="minorHAnsi" w:hAnsiTheme="minorHAnsi" w:cstheme="minorHAnsi"/>
        </w:rPr>
        <w:t>, ve znění pozdějších předpisů.</w:t>
      </w:r>
    </w:p>
    <w:p w14:paraId="69136FA6" w14:textId="77777777" w:rsidR="00A11EDD" w:rsidRPr="005850A2" w:rsidRDefault="00A11EDD" w:rsidP="00A11EDD">
      <w:pPr>
        <w:ind w:left="284"/>
        <w:jc w:val="both"/>
        <w:rPr>
          <w:rFonts w:asciiTheme="minorHAnsi" w:hAnsiTheme="minorHAnsi" w:cstheme="minorHAnsi"/>
        </w:rPr>
      </w:pPr>
    </w:p>
    <w:p w14:paraId="29AF2AE4" w14:textId="288AD87F" w:rsidR="00A11EDD" w:rsidRPr="004F4539" w:rsidRDefault="002C48C9" w:rsidP="00A11ED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 xml:space="preserve">Do </w:t>
      </w:r>
      <w:r w:rsidR="00CB4E32" w:rsidRPr="004F4539">
        <w:rPr>
          <w:rFonts w:asciiTheme="minorHAnsi" w:hAnsiTheme="minorHAnsi" w:cstheme="minorHAnsi"/>
          <w:b/>
        </w:rPr>
        <w:t>20</w:t>
      </w:r>
      <w:r w:rsidR="00A11EDD" w:rsidRPr="004F4539">
        <w:rPr>
          <w:rFonts w:asciiTheme="minorHAnsi" w:hAnsiTheme="minorHAnsi" w:cstheme="minorHAnsi"/>
          <w:b/>
        </w:rPr>
        <w:t>.</w:t>
      </w:r>
      <w:r w:rsidR="005043E8" w:rsidRPr="004F4539">
        <w:rPr>
          <w:rFonts w:asciiTheme="minorHAnsi" w:hAnsiTheme="minorHAnsi" w:cstheme="minorHAnsi"/>
          <w:b/>
        </w:rPr>
        <w:t xml:space="preserve"> </w:t>
      </w:r>
      <w:r w:rsidR="00A11EDD" w:rsidRPr="004F4539">
        <w:rPr>
          <w:rFonts w:asciiTheme="minorHAnsi" w:hAnsiTheme="minorHAnsi" w:cstheme="minorHAnsi"/>
          <w:b/>
        </w:rPr>
        <w:t>1</w:t>
      </w:r>
      <w:r w:rsidR="0049559B" w:rsidRPr="004F4539">
        <w:rPr>
          <w:rFonts w:asciiTheme="minorHAnsi" w:hAnsiTheme="minorHAnsi" w:cstheme="minorHAnsi"/>
          <w:b/>
        </w:rPr>
        <w:t>2</w:t>
      </w:r>
      <w:r w:rsidR="00A11EDD" w:rsidRPr="004F4539">
        <w:rPr>
          <w:rFonts w:asciiTheme="minorHAnsi" w:hAnsiTheme="minorHAnsi" w:cstheme="minorHAnsi"/>
          <w:b/>
        </w:rPr>
        <w:t>.</w:t>
      </w:r>
      <w:r w:rsidR="005043E8" w:rsidRPr="004F4539">
        <w:rPr>
          <w:rFonts w:asciiTheme="minorHAnsi" w:hAnsiTheme="minorHAnsi" w:cstheme="minorHAnsi"/>
          <w:b/>
        </w:rPr>
        <w:t xml:space="preserve"> </w:t>
      </w:r>
      <w:r w:rsidRPr="004F4539">
        <w:rPr>
          <w:rFonts w:asciiTheme="minorHAnsi" w:hAnsiTheme="minorHAnsi" w:cstheme="minorHAnsi"/>
          <w:b/>
        </w:rPr>
        <w:t>20</w:t>
      </w:r>
      <w:r w:rsidR="00BA5153" w:rsidRPr="004F4539">
        <w:rPr>
          <w:rFonts w:asciiTheme="minorHAnsi" w:hAnsiTheme="minorHAnsi" w:cstheme="minorHAnsi"/>
          <w:b/>
        </w:rPr>
        <w:t>2</w:t>
      </w:r>
      <w:r w:rsidR="00C40569">
        <w:rPr>
          <w:rFonts w:asciiTheme="minorHAnsi" w:hAnsiTheme="minorHAnsi" w:cstheme="minorHAnsi"/>
          <w:b/>
        </w:rPr>
        <w:t>5</w:t>
      </w:r>
      <w:r w:rsidRPr="004F4539">
        <w:rPr>
          <w:rFonts w:asciiTheme="minorHAnsi" w:hAnsiTheme="minorHAnsi" w:cstheme="minorHAnsi"/>
        </w:rPr>
        <w:t xml:space="preserve"> j</w:t>
      </w:r>
      <w:r w:rsidR="00CB4E32" w:rsidRPr="004F4539">
        <w:rPr>
          <w:rFonts w:asciiTheme="minorHAnsi" w:hAnsiTheme="minorHAnsi" w:cstheme="minorHAnsi"/>
        </w:rPr>
        <w:t>e příjemce povinen předložit na formuláři „Finanční vypořádání dotace</w:t>
      </w:r>
      <w:r w:rsidR="00A21D44" w:rsidRPr="004F4539">
        <w:rPr>
          <w:rFonts w:asciiTheme="minorHAnsi" w:hAnsiTheme="minorHAnsi" w:cstheme="minorHAnsi"/>
        </w:rPr>
        <w:t xml:space="preserve">“ </w:t>
      </w:r>
      <w:r w:rsidRPr="004F4539">
        <w:rPr>
          <w:rFonts w:asciiTheme="minorHAnsi" w:hAnsiTheme="minorHAnsi" w:cstheme="minorHAnsi"/>
        </w:rPr>
        <w:t xml:space="preserve">písemné </w:t>
      </w:r>
      <w:r w:rsidRPr="004F4539">
        <w:rPr>
          <w:rFonts w:asciiTheme="minorHAnsi" w:hAnsiTheme="minorHAnsi" w:cstheme="minorHAnsi"/>
          <w:b/>
        </w:rPr>
        <w:t>vyúčtování</w:t>
      </w:r>
      <w:r w:rsidR="00B73FAD" w:rsidRPr="004F4539">
        <w:rPr>
          <w:rFonts w:asciiTheme="minorHAnsi" w:hAnsiTheme="minorHAnsi" w:cstheme="minorHAnsi"/>
        </w:rPr>
        <w:t xml:space="preserve"> použití poskytnutých prostředků</w:t>
      </w:r>
      <w:r w:rsidR="00B77620" w:rsidRPr="004F4539">
        <w:rPr>
          <w:rFonts w:asciiTheme="minorHAnsi" w:hAnsiTheme="minorHAnsi" w:cstheme="minorHAnsi"/>
        </w:rPr>
        <w:t xml:space="preserve"> dotace</w:t>
      </w:r>
      <w:r w:rsidR="00B73FAD" w:rsidRPr="004F4539">
        <w:rPr>
          <w:rFonts w:asciiTheme="minorHAnsi" w:hAnsiTheme="minorHAnsi" w:cstheme="minorHAnsi"/>
        </w:rPr>
        <w:t>,</w:t>
      </w:r>
      <w:r w:rsidRPr="004F4539">
        <w:rPr>
          <w:rFonts w:asciiTheme="minorHAnsi" w:hAnsiTheme="minorHAnsi" w:cstheme="minorHAnsi"/>
        </w:rPr>
        <w:t xml:space="preserve"> </w:t>
      </w:r>
      <w:r w:rsidR="005043E8" w:rsidRPr="004F4539">
        <w:rPr>
          <w:rFonts w:asciiTheme="minorHAnsi" w:hAnsiTheme="minorHAnsi" w:cstheme="minorHAnsi"/>
        </w:rPr>
        <w:t>u velkých projektů nad 50</w:t>
      </w:r>
      <w:r w:rsidR="00C40569">
        <w:rPr>
          <w:rFonts w:asciiTheme="minorHAnsi" w:hAnsiTheme="minorHAnsi" w:cstheme="minorHAnsi"/>
        </w:rPr>
        <w:t xml:space="preserve"> </w:t>
      </w:r>
      <w:r w:rsidR="006B72E3" w:rsidRPr="004F4539">
        <w:rPr>
          <w:rFonts w:asciiTheme="minorHAnsi" w:hAnsiTheme="minorHAnsi" w:cstheme="minorHAnsi"/>
        </w:rPr>
        <w:t xml:space="preserve">000,- Kč </w:t>
      </w:r>
      <w:r w:rsidRPr="004F4539">
        <w:rPr>
          <w:rFonts w:asciiTheme="minorHAnsi" w:hAnsiTheme="minorHAnsi" w:cstheme="minorHAnsi"/>
          <w:b/>
        </w:rPr>
        <w:t>včetně</w:t>
      </w:r>
      <w:r w:rsidR="00CD0FAA" w:rsidRPr="004F4539">
        <w:rPr>
          <w:rFonts w:asciiTheme="minorHAnsi" w:hAnsiTheme="minorHAnsi" w:cstheme="minorHAnsi"/>
          <w:b/>
        </w:rPr>
        <w:t xml:space="preserve"> písemného zhodnocení </w:t>
      </w:r>
      <w:r w:rsidRPr="004F4539">
        <w:rPr>
          <w:rFonts w:asciiTheme="minorHAnsi" w:hAnsiTheme="minorHAnsi" w:cstheme="minorHAnsi"/>
          <w:b/>
        </w:rPr>
        <w:t>činnost</w:t>
      </w:r>
      <w:r w:rsidR="00B73FAD" w:rsidRPr="004F4539">
        <w:rPr>
          <w:rFonts w:asciiTheme="minorHAnsi" w:hAnsiTheme="minorHAnsi" w:cstheme="minorHAnsi"/>
          <w:b/>
        </w:rPr>
        <w:t>i</w:t>
      </w:r>
      <w:r w:rsidR="00E3070D" w:rsidRPr="004F4539">
        <w:rPr>
          <w:rFonts w:asciiTheme="minorHAnsi" w:hAnsiTheme="minorHAnsi" w:cstheme="minorHAnsi"/>
          <w:b/>
        </w:rPr>
        <w:t xml:space="preserve"> (závěrečnou zprávu)</w:t>
      </w:r>
      <w:r w:rsidRPr="004F4539">
        <w:rPr>
          <w:rFonts w:asciiTheme="minorHAnsi" w:hAnsiTheme="minorHAnsi" w:cstheme="minorHAnsi"/>
        </w:rPr>
        <w:t>.</w:t>
      </w:r>
      <w:r w:rsidR="00E3070D" w:rsidRPr="004F4539">
        <w:rPr>
          <w:rFonts w:asciiTheme="minorHAnsi" w:hAnsiTheme="minorHAnsi" w:cstheme="minorHAnsi"/>
        </w:rPr>
        <w:t xml:space="preserve"> Tato závěrečná zpráva obsahuje stručný popis realizace projektu, jeho vyhodnocení a dopad na rozvoj dané oblasti. Připojit tedy lze i fotodokumentaci, propagační materiál, ohlas atp. </w:t>
      </w:r>
      <w:r w:rsidRPr="004F4539">
        <w:rPr>
          <w:rFonts w:asciiTheme="minorHAnsi" w:hAnsiTheme="minorHAnsi" w:cstheme="minorHAnsi"/>
        </w:rPr>
        <w:t xml:space="preserve"> </w:t>
      </w:r>
      <w:r w:rsidR="00CD0FAA" w:rsidRPr="004F4539">
        <w:rPr>
          <w:rFonts w:asciiTheme="minorHAnsi" w:hAnsiTheme="minorHAnsi" w:cstheme="minorHAnsi"/>
        </w:rPr>
        <w:t>Součástí vyúčtování</w:t>
      </w:r>
      <w:r w:rsidR="00E3070D" w:rsidRPr="004F4539">
        <w:rPr>
          <w:rFonts w:asciiTheme="minorHAnsi" w:hAnsiTheme="minorHAnsi" w:cstheme="minorHAnsi"/>
        </w:rPr>
        <w:t xml:space="preserve"> pak</w:t>
      </w:r>
      <w:r w:rsidR="00CD0FAA" w:rsidRPr="004F4539">
        <w:rPr>
          <w:rFonts w:asciiTheme="minorHAnsi" w:hAnsiTheme="minorHAnsi" w:cstheme="minorHAnsi"/>
        </w:rPr>
        <w:t xml:space="preserve"> budou</w:t>
      </w:r>
      <w:r w:rsidR="00B84936" w:rsidRPr="004F4539">
        <w:rPr>
          <w:rFonts w:asciiTheme="minorHAnsi" w:hAnsiTheme="minorHAnsi" w:cstheme="minorHAnsi"/>
        </w:rPr>
        <w:t xml:space="preserve"> přiložené kopie dokladů prokazujících čerpání dotace, tj. faktury, paragony a doklady prokazující jejich úhradu</w:t>
      </w:r>
      <w:r w:rsidR="00F61322" w:rsidRPr="004F4539">
        <w:rPr>
          <w:rFonts w:asciiTheme="minorHAnsi" w:hAnsiTheme="minorHAnsi" w:cstheme="minorHAnsi"/>
        </w:rPr>
        <w:t xml:space="preserve"> (kopie bankovního výpisu popř. jiné potvrzení dokazující </w:t>
      </w:r>
      <w:r w:rsidR="00E3070D" w:rsidRPr="004F4539">
        <w:rPr>
          <w:rFonts w:asciiTheme="minorHAnsi" w:hAnsiTheme="minorHAnsi" w:cstheme="minorHAnsi"/>
        </w:rPr>
        <w:t>zaplacení dodávky nebo služby</w:t>
      </w:r>
      <w:r w:rsidR="00F61322" w:rsidRPr="004F4539">
        <w:rPr>
          <w:rFonts w:asciiTheme="minorHAnsi" w:hAnsiTheme="minorHAnsi" w:cstheme="minorHAnsi"/>
        </w:rPr>
        <w:t>)</w:t>
      </w:r>
      <w:r w:rsidR="00B84936" w:rsidRPr="004F4539">
        <w:rPr>
          <w:rFonts w:asciiTheme="minorHAnsi" w:hAnsiTheme="minorHAnsi" w:cstheme="minorHAnsi"/>
        </w:rPr>
        <w:t>.</w:t>
      </w:r>
      <w:r w:rsidR="008D7533" w:rsidRPr="004F4539">
        <w:rPr>
          <w:rFonts w:asciiTheme="minorHAnsi" w:hAnsiTheme="minorHAnsi" w:cstheme="minorHAnsi"/>
        </w:rPr>
        <w:t xml:space="preserve"> </w:t>
      </w:r>
      <w:r w:rsidRPr="004F4539">
        <w:rPr>
          <w:rFonts w:asciiTheme="minorHAnsi" w:hAnsiTheme="minorHAnsi" w:cstheme="minorHAnsi"/>
        </w:rPr>
        <w:t>Nejpozději k</w:t>
      </w:r>
      <w:r w:rsidR="00841420" w:rsidRPr="004F4539">
        <w:rPr>
          <w:rFonts w:asciiTheme="minorHAnsi" w:hAnsiTheme="minorHAnsi" w:cstheme="minorHAnsi"/>
        </w:rPr>
        <w:t> </w:t>
      </w:r>
      <w:r w:rsidRPr="004F4539">
        <w:rPr>
          <w:rFonts w:asciiTheme="minorHAnsi" w:hAnsiTheme="minorHAnsi" w:cstheme="minorHAnsi"/>
        </w:rPr>
        <w:t>datu</w:t>
      </w:r>
      <w:r w:rsidR="00841420" w:rsidRPr="004F4539">
        <w:rPr>
          <w:rFonts w:asciiTheme="minorHAnsi" w:hAnsiTheme="minorHAnsi" w:cstheme="minorHAnsi"/>
        </w:rPr>
        <w:t xml:space="preserve"> vyúčtování</w:t>
      </w:r>
      <w:r w:rsidRPr="004F4539">
        <w:rPr>
          <w:rFonts w:asciiTheme="minorHAnsi" w:hAnsiTheme="minorHAnsi" w:cstheme="minorHAnsi"/>
        </w:rPr>
        <w:t xml:space="preserve"> je příjemce povinen vrátit na </w:t>
      </w:r>
      <w:r w:rsidR="00DC205E" w:rsidRPr="004F4539">
        <w:rPr>
          <w:rFonts w:asciiTheme="minorHAnsi" w:hAnsiTheme="minorHAnsi" w:cstheme="minorHAnsi"/>
        </w:rPr>
        <w:t xml:space="preserve">výše uvedený </w:t>
      </w:r>
      <w:r w:rsidRPr="004F4539">
        <w:rPr>
          <w:rFonts w:asciiTheme="minorHAnsi" w:hAnsiTheme="minorHAnsi" w:cstheme="minorHAnsi"/>
        </w:rPr>
        <w:t>účet poskytovatele ne</w:t>
      </w:r>
      <w:r w:rsidR="00A11EDD" w:rsidRPr="004F4539">
        <w:rPr>
          <w:rFonts w:asciiTheme="minorHAnsi" w:hAnsiTheme="minorHAnsi" w:cstheme="minorHAnsi"/>
        </w:rPr>
        <w:t>použitou část poskytnuté dotace.</w:t>
      </w:r>
    </w:p>
    <w:p w14:paraId="400D42C5" w14:textId="77777777" w:rsidR="002E1BF2" w:rsidRPr="004F4539" w:rsidRDefault="002E1BF2" w:rsidP="002E1BF2">
      <w:pPr>
        <w:jc w:val="both"/>
        <w:rPr>
          <w:rFonts w:asciiTheme="minorHAnsi" w:hAnsiTheme="minorHAnsi" w:cstheme="minorHAnsi"/>
        </w:rPr>
      </w:pPr>
    </w:p>
    <w:p w14:paraId="57C76684" w14:textId="77777777" w:rsidR="00E22BFC" w:rsidRPr="004F4539" w:rsidRDefault="002C48C9" w:rsidP="00A11EDD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iCs/>
        </w:rPr>
      </w:pPr>
      <w:r w:rsidRPr="004F4539">
        <w:rPr>
          <w:rFonts w:asciiTheme="minorHAnsi" w:hAnsiTheme="minorHAnsi" w:cstheme="minorHAnsi"/>
          <w:iCs/>
        </w:rPr>
        <w:t>V případě, že příjemce poruší touto smlouvou stanovené podmínky</w:t>
      </w:r>
      <w:r w:rsidR="005043E8" w:rsidRPr="004F4539">
        <w:rPr>
          <w:rFonts w:asciiTheme="minorHAnsi" w:hAnsiTheme="minorHAnsi" w:cstheme="minorHAnsi"/>
          <w:iCs/>
        </w:rPr>
        <w:t xml:space="preserve"> či povinnosti</w:t>
      </w:r>
      <w:r w:rsidRPr="004F4539">
        <w:rPr>
          <w:rFonts w:asciiTheme="minorHAnsi" w:hAnsiTheme="minorHAnsi" w:cstheme="minorHAnsi"/>
          <w:iCs/>
        </w:rPr>
        <w:t xml:space="preserve">, případně že poskytnuté prostředky budou použity v rozporu s účelem, pro který byly </w:t>
      </w:r>
      <w:r w:rsidRPr="004F4539">
        <w:rPr>
          <w:rFonts w:asciiTheme="minorHAnsi" w:hAnsiTheme="minorHAnsi" w:cstheme="minorHAnsi"/>
          <w:iCs/>
        </w:rPr>
        <w:lastRenderedPageBreak/>
        <w:t>určeny, je příjemce povinen takto použité prostředky vrátit do 30 dnů ode dne doručení výzvy poskytovatele k vrácení neoprávněně použitých prostředků.</w:t>
      </w:r>
    </w:p>
    <w:p w14:paraId="17B4C5D3" w14:textId="77777777" w:rsidR="00A11EDD" w:rsidRPr="004F4539" w:rsidRDefault="00A11EDD" w:rsidP="00A11EDD">
      <w:pPr>
        <w:jc w:val="both"/>
        <w:rPr>
          <w:rFonts w:asciiTheme="minorHAnsi" w:hAnsiTheme="minorHAnsi" w:cstheme="minorHAnsi"/>
          <w:iCs/>
        </w:rPr>
      </w:pPr>
    </w:p>
    <w:p w14:paraId="0D15EA66" w14:textId="77777777" w:rsidR="002C48C9" w:rsidRPr="004F4539" w:rsidRDefault="002C48C9" w:rsidP="00A11EDD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Příjemce je povinen bez zbytečného odkladu</w:t>
      </w:r>
      <w:r w:rsidR="00047FCC" w:rsidRPr="004F4539">
        <w:rPr>
          <w:rFonts w:asciiTheme="minorHAnsi" w:hAnsiTheme="minorHAnsi" w:cstheme="minorHAnsi"/>
        </w:rPr>
        <w:t xml:space="preserve"> prokazatelně</w:t>
      </w:r>
      <w:r w:rsidRPr="004F4539">
        <w:rPr>
          <w:rFonts w:asciiTheme="minorHAnsi" w:hAnsiTheme="minorHAnsi" w:cstheme="minorHAnsi"/>
        </w:rPr>
        <w:t xml:space="preserve"> informovat poskytovatele o všech skutečnostech, které mají</w:t>
      </w:r>
      <w:r w:rsidR="005043E8" w:rsidRPr="004F4539">
        <w:rPr>
          <w:rFonts w:asciiTheme="minorHAnsi" w:hAnsiTheme="minorHAnsi" w:cstheme="minorHAnsi"/>
        </w:rPr>
        <w:t xml:space="preserve"> nebo by mohly mít</w:t>
      </w:r>
      <w:r w:rsidRPr="004F4539">
        <w:rPr>
          <w:rFonts w:asciiTheme="minorHAnsi" w:hAnsiTheme="minorHAnsi" w:cstheme="minorHAnsi"/>
        </w:rPr>
        <w:t xml:space="preserve"> vliv na možnost použití p</w:t>
      </w:r>
      <w:r w:rsidR="00047FCC" w:rsidRPr="004F4539">
        <w:rPr>
          <w:rFonts w:asciiTheme="minorHAnsi" w:hAnsiTheme="minorHAnsi" w:cstheme="minorHAnsi"/>
        </w:rPr>
        <w:t>oskytnuté dotace (zánik příjemce</w:t>
      </w:r>
      <w:r w:rsidRPr="004F4539">
        <w:rPr>
          <w:rFonts w:asciiTheme="minorHAnsi" w:hAnsiTheme="minorHAnsi" w:cstheme="minorHAnsi"/>
        </w:rPr>
        <w:t>, transformace, sloučení</w:t>
      </w:r>
      <w:r w:rsidR="00047FCC" w:rsidRPr="004F4539">
        <w:rPr>
          <w:rFonts w:asciiTheme="minorHAnsi" w:hAnsiTheme="minorHAnsi" w:cstheme="minorHAnsi"/>
        </w:rPr>
        <w:t xml:space="preserve"> či jiná přeměna</w:t>
      </w:r>
      <w:r w:rsidRPr="004F4539">
        <w:rPr>
          <w:rFonts w:asciiTheme="minorHAnsi" w:hAnsiTheme="minorHAnsi" w:cstheme="minorHAnsi"/>
        </w:rPr>
        <w:t xml:space="preserve">, změna statutárního zástupce, </w:t>
      </w:r>
      <w:r w:rsidR="00E22BFC" w:rsidRPr="004F4539">
        <w:rPr>
          <w:rFonts w:asciiTheme="minorHAnsi" w:hAnsiTheme="minorHAnsi" w:cstheme="minorHAnsi"/>
        </w:rPr>
        <w:t xml:space="preserve">změna názvu, bankovního spojení, sídla či adresy, </w:t>
      </w:r>
      <w:r w:rsidRPr="004F4539">
        <w:rPr>
          <w:rFonts w:asciiTheme="minorHAnsi" w:hAnsiTheme="minorHAnsi" w:cstheme="minorHAnsi"/>
        </w:rPr>
        <w:t>změna vlastnického vztahu k věci, na niž byla dotace poskytnuta</w:t>
      </w:r>
      <w:r w:rsidR="00034455" w:rsidRPr="004F4539">
        <w:rPr>
          <w:rFonts w:asciiTheme="minorHAnsi" w:hAnsiTheme="minorHAnsi" w:cstheme="minorHAnsi"/>
        </w:rPr>
        <w:t>, zahájení insolvenč</w:t>
      </w:r>
      <w:r w:rsidR="00E22BFC" w:rsidRPr="004F4539">
        <w:rPr>
          <w:rFonts w:asciiTheme="minorHAnsi" w:hAnsiTheme="minorHAnsi" w:cstheme="minorHAnsi"/>
        </w:rPr>
        <w:t>ního řízení, vstup právnické osoby do likvidace</w:t>
      </w:r>
      <w:r w:rsidRPr="004F4539">
        <w:rPr>
          <w:rFonts w:asciiTheme="minorHAnsi" w:hAnsiTheme="minorHAnsi" w:cstheme="minorHAnsi"/>
        </w:rPr>
        <w:t>).</w:t>
      </w:r>
    </w:p>
    <w:p w14:paraId="1CCE0E1E" w14:textId="77777777" w:rsidR="00452189" w:rsidRPr="004F4539" w:rsidRDefault="00452189" w:rsidP="00492FCC">
      <w:pPr>
        <w:jc w:val="both"/>
        <w:rPr>
          <w:rFonts w:asciiTheme="minorHAnsi" w:hAnsiTheme="minorHAnsi" w:cstheme="minorHAnsi"/>
          <w:bCs/>
        </w:rPr>
      </w:pPr>
    </w:p>
    <w:p w14:paraId="28005E2E" w14:textId="77777777" w:rsidR="002C48C9" w:rsidRPr="004F4539" w:rsidRDefault="00CD26D2" w:rsidP="00576BCB">
      <w:pPr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>Článek V.</w:t>
      </w:r>
    </w:p>
    <w:p w14:paraId="3129D6EA" w14:textId="77777777" w:rsidR="002C48C9" w:rsidRPr="004F4539" w:rsidRDefault="002C48C9" w:rsidP="00576BCB">
      <w:pPr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>Sankční podmínky</w:t>
      </w:r>
    </w:p>
    <w:p w14:paraId="2D269E6F" w14:textId="77777777" w:rsidR="00A11EDD" w:rsidRPr="004F4539" w:rsidRDefault="00A11EDD" w:rsidP="00576BCB">
      <w:pPr>
        <w:jc w:val="center"/>
        <w:rPr>
          <w:rFonts w:asciiTheme="minorHAnsi" w:hAnsiTheme="minorHAnsi" w:cstheme="minorHAnsi"/>
          <w:b/>
          <w:bCs/>
        </w:rPr>
      </w:pPr>
    </w:p>
    <w:p w14:paraId="3D98D07B" w14:textId="77777777" w:rsidR="002C48C9" w:rsidRPr="004F4539" w:rsidRDefault="002C48C9" w:rsidP="00A11ED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Nesplní-li příjemce svoji povinnost a v termí</w:t>
      </w:r>
      <w:r w:rsidR="005043E8" w:rsidRPr="004F4539">
        <w:rPr>
          <w:rFonts w:asciiTheme="minorHAnsi" w:hAnsiTheme="minorHAnsi" w:cstheme="minorHAnsi"/>
        </w:rPr>
        <w:t>nu stanoveném ve článku IV. odst.</w:t>
      </w:r>
      <w:r w:rsidRPr="004F4539">
        <w:rPr>
          <w:rFonts w:asciiTheme="minorHAnsi" w:hAnsiTheme="minorHAnsi" w:cstheme="minorHAnsi"/>
        </w:rPr>
        <w:t xml:space="preserve"> 2 této smlouvy neodvede na účet poskytovatele nevyužité prostředky dotace, nebo v te</w:t>
      </w:r>
      <w:r w:rsidR="00984EF7" w:rsidRPr="004F4539">
        <w:rPr>
          <w:rFonts w:asciiTheme="minorHAnsi" w:hAnsiTheme="minorHAnsi" w:cstheme="minorHAnsi"/>
        </w:rPr>
        <w:t>rmínu stanoveném ve čl. IV. odst.</w:t>
      </w:r>
      <w:r w:rsidRPr="004F4539">
        <w:rPr>
          <w:rFonts w:asciiTheme="minorHAnsi" w:hAnsiTheme="minorHAnsi" w:cstheme="minorHAnsi"/>
        </w:rPr>
        <w:t xml:space="preserve"> 3 této smlouvy neodvede na účet poskytovatele neoprávněně použité prostředky dotace, je povinen ve stanovené lhůtě zaplatit z neodvedené částky do</w:t>
      </w:r>
      <w:r w:rsidR="00984EF7" w:rsidRPr="004F4539">
        <w:rPr>
          <w:rFonts w:asciiTheme="minorHAnsi" w:hAnsiTheme="minorHAnsi" w:cstheme="minorHAnsi"/>
        </w:rPr>
        <w:t>tace navíc i úroky z prodlení</w:t>
      </w:r>
      <w:r w:rsidRPr="004F4539">
        <w:rPr>
          <w:rFonts w:asciiTheme="minorHAnsi" w:hAnsiTheme="minorHAnsi" w:cstheme="minorHAnsi"/>
        </w:rPr>
        <w:t xml:space="preserve"> ve výš</w:t>
      </w:r>
      <w:r w:rsidR="00984EF7" w:rsidRPr="004F4539">
        <w:rPr>
          <w:rFonts w:asciiTheme="minorHAnsi" w:hAnsiTheme="minorHAnsi" w:cstheme="minorHAnsi"/>
        </w:rPr>
        <w:t>i 1 promile denně z této částky až do vrácení celé částky, jež měla být vrácena.</w:t>
      </w:r>
    </w:p>
    <w:p w14:paraId="2A82D574" w14:textId="77777777" w:rsidR="00A11EDD" w:rsidRPr="004F4539" w:rsidRDefault="00A11EDD" w:rsidP="00A11EDD">
      <w:pPr>
        <w:ind w:left="284"/>
        <w:jc w:val="both"/>
        <w:rPr>
          <w:rFonts w:asciiTheme="minorHAnsi" w:hAnsiTheme="minorHAnsi" w:cstheme="minorHAnsi"/>
        </w:rPr>
      </w:pPr>
    </w:p>
    <w:p w14:paraId="784383A7" w14:textId="77777777" w:rsidR="002C48C9" w:rsidRPr="004F4539" w:rsidRDefault="002C48C9" w:rsidP="00A11ED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Nepředloží-li příjemce v termí</w:t>
      </w:r>
      <w:r w:rsidR="00984EF7" w:rsidRPr="004F4539">
        <w:rPr>
          <w:rFonts w:asciiTheme="minorHAnsi" w:hAnsiTheme="minorHAnsi" w:cstheme="minorHAnsi"/>
        </w:rPr>
        <w:t>nu stanoveném ve článku IV. odst.</w:t>
      </w:r>
      <w:r w:rsidRPr="004F4539">
        <w:rPr>
          <w:rFonts w:asciiTheme="minorHAnsi" w:hAnsiTheme="minorHAnsi" w:cstheme="minorHAnsi"/>
        </w:rPr>
        <w:t xml:space="preserve"> 2 této smlouvy ani v náhradním termínu v</w:t>
      </w:r>
      <w:r w:rsidR="00A11EDD" w:rsidRPr="004F4539">
        <w:rPr>
          <w:rFonts w:asciiTheme="minorHAnsi" w:hAnsiTheme="minorHAnsi" w:cstheme="minorHAnsi"/>
        </w:rPr>
        <w:t xml:space="preserve">yúčtování použitých prostředků, </w:t>
      </w:r>
      <w:r w:rsidRPr="004F4539">
        <w:rPr>
          <w:rFonts w:asciiTheme="minorHAnsi" w:hAnsiTheme="minorHAnsi" w:cstheme="minorHAnsi"/>
        </w:rPr>
        <w:t>nebo nesplní-li informač</w:t>
      </w:r>
      <w:r w:rsidR="00984EF7" w:rsidRPr="004F4539">
        <w:rPr>
          <w:rFonts w:asciiTheme="minorHAnsi" w:hAnsiTheme="minorHAnsi" w:cstheme="minorHAnsi"/>
        </w:rPr>
        <w:t>ní povinnost dle článku IV. odst.</w:t>
      </w:r>
      <w:r w:rsidRPr="004F4539">
        <w:rPr>
          <w:rFonts w:asciiTheme="minorHAnsi" w:hAnsiTheme="minorHAnsi" w:cstheme="minorHAnsi"/>
        </w:rPr>
        <w:t xml:space="preserve"> 4 smlouvy či neumožní kontrolu využití poskytnutý</w:t>
      </w:r>
      <w:r w:rsidR="00984EF7" w:rsidRPr="004F4539">
        <w:rPr>
          <w:rFonts w:asciiTheme="minorHAnsi" w:hAnsiTheme="minorHAnsi" w:cstheme="minorHAnsi"/>
        </w:rPr>
        <w:t>ch prostředků dle čl. IV. odst.</w:t>
      </w:r>
      <w:r w:rsidR="00A5712F" w:rsidRPr="004F4539">
        <w:rPr>
          <w:rFonts w:asciiTheme="minorHAnsi" w:hAnsiTheme="minorHAnsi" w:cstheme="minorHAnsi"/>
        </w:rPr>
        <w:t xml:space="preserve"> 1 a 2</w:t>
      </w:r>
      <w:r w:rsidRPr="004F4539">
        <w:rPr>
          <w:rFonts w:asciiTheme="minorHAnsi" w:hAnsiTheme="minorHAnsi" w:cstheme="minorHAnsi"/>
        </w:rPr>
        <w:t xml:space="preserve"> smlouvy, je povinen poskytnutou dotaci vrátit do 30 dnů ode dne doručení výzvy poskytovatele k vrácení dotace.</w:t>
      </w:r>
    </w:p>
    <w:p w14:paraId="511E8691" w14:textId="77777777" w:rsidR="00452189" w:rsidRPr="004F4539" w:rsidRDefault="00452189" w:rsidP="004D262F">
      <w:pPr>
        <w:jc w:val="both"/>
        <w:rPr>
          <w:rFonts w:asciiTheme="minorHAnsi" w:hAnsiTheme="minorHAnsi" w:cstheme="minorHAnsi"/>
          <w:bCs/>
        </w:rPr>
      </w:pPr>
    </w:p>
    <w:p w14:paraId="1B1D4DE8" w14:textId="77777777" w:rsidR="002C48C9" w:rsidRPr="004F4539" w:rsidRDefault="00CD26D2" w:rsidP="00576BCB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>Článek VI.</w:t>
      </w:r>
    </w:p>
    <w:p w14:paraId="4E427FF8" w14:textId="77777777" w:rsidR="00532632" w:rsidRPr="004F4539" w:rsidRDefault="002C48C9" w:rsidP="00DA0FC9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4F4539">
        <w:rPr>
          <w:rFonts w:asciiTheme="minorHAnsi" w:hAnsiTheme="minorHAnsi" w:cstheme="minorHAnsi"/>
          <w:b/>
          <w:bCs/>
        </w:rPr>
        <w:t>Závěrečná ustanovení</w:t>
      </w:r>
    </w:p>
    <w:p w14:paraId="683419E5" w14:textId="77777777" w:rsidR="00A11EDD" w:rsidRPr="004F4539" w:rsidRDefault="00A11EDD" w:rsidP="00576BCB">
      <w:pPr>
        <w:ind w:left="360"/>
        <w:jc w:val="center"/>
        <w:rPr>
          <w:rFonts w:asciiTheme="minorHAnsi" w:hAnsiTheme="minorHAnsi" w:cstheme="minorHAnsi"/>
          <w:b/>
          <w:bCs/>
        </w:rPr>
      </w:pPr>
    </w:p>
    <w:p w14:paraId="31D24700" w14:textId="77777777" w:rsidR="001938ED" w:rsidRPr="004F4539" w:rsidRDefault="00984EF7" w:rsidP="00A11EDD">
      <w:pPr>
        <w:numPr>
          <w:ilvl w:val="2"/>
          <w:numId w:val="2"/>
        </w:numPr>
        <w:tabs>
          <w:tab w:val="clear" w:pos="2340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Právní vztahy, které nejsou t</w:t>
      </w:r>
      <w:r w:rsidR="00851707" w:rsidRPr="004F4539">
        <w:rPr>
          <w:rFonts w:asciiTheme="minorHAnsi" w:hAnsiTheme="minorHAnsi" w:cstheme="minorHAnsi"/>
        </w:rPr>
        <w:t>outo smlouvou výslovně upraveny, se řídí právním řádem ČR, zejména</w:t>
      </w:r>
      <w:r w:rsidR="001938ED" w:rsidRPr="004F4539">
        <w:rPr>
          <w:rFonts w:asciiTheme="minorHAnsi" w:hAnsiTheme="minorHAnsi" w:cstheme="minorHAnsi"/>
        </w:rPr>
        <w:t xml:space="preserve"> pří</w:t>
      </w:r>
      <w:r w:rsidR="005B2477" w:rsidRPr="004F4539">
        <w:rPr>
          <w:rFonts w:asciiTheme="minorHAnsi" w:hAnsiTheme="minorHAnsi" w:cstheme="minorHAnsi"/>
        </w:rPr>
        <w:t xml:space="preserve">slušnými ustanoveními zákona č. </w:t>
      </w:r>
      <w:r w:rsidR="001938ED" w:rsidRPr="004F4539">
        <w:rPr>
          <w:rFonts w:asciiTheme="minorHAnsi" w:hAnsiTheme="minorHAnsi" w:cstheme="minorHAnsi"/>
        </w:rPr>
        <w:t xml:space="preserve">250/2000 Sb., o rozpočtových pravidlech územních </w:t>
      </w:r>
      <w:r w:rsidR="005B2477" w:rsidRPr="004F4539">
        <w:rPr>
          <w:rFonts w:asciiTheme="minorHAnsi" w:hAnsiTheme="minorHAnsi" w:cstheme="minorHAnsi"/>
        </w:rPr>
        <w:t xml:space="preserve">rozpočtů, ve znění pozdějších </w:t>
      </w:r>
      <w:r w:rsidR="001938ED" w:rsidRPr="004F4539">
        <w:rPr>
          <w:rFonts w:asciiTheme="minorHAnsi" w:hAnsiTheme="minorHAnsi" w:cstheme="minorHAnsi"/>
        </w:rPr>
        <w:t>předpisů</w:t>
      </w:r>
      <w:r w:rsidR="005B2477" w:rsidRPr="004F4539">
        <w:rPr>
          <w:rFonts w:asciiTheme="minorHAnsi" w:hAnsiTheme="minorHAnsi" w:cstheme="minorHAnsi"/>
        </w:rPr>
        <w:t xml:space="preserve"> a zákona č. </w:t>
      </w:r>
      <w:r w:rsidR="00851707" w:rsidRPr="004F4539">
        <w:rPr>
          <w:rFonts w:asciiTheme="minorHAnsi" w:hAnsiTheme="minorHAnsi" w:cstheme="minorHAnsi"/>
        </w:rPr>
        <w:t>128/2000 Sb., o obcích (obecní zřízen</w:t>
      </w:r>
      <w:r w:rsidR="005850A2" w:rsidRPr="004F4539">
        <w:rPr>
          <w:rFonts w:asciiTheme="minorHAnsi" w:hAnsiTheme="minorHAnsi" w:cstheme="minorHAnsi"/>
        </w:rPr>
        <w:t xml:space="preserve">í), </w:t>
      </w:r>
      <w:r w:rsidR="005B2477" w:rsidRPr="004F4539">
        <w:rPr>
          <w:rFonts w:asciiTheme="minorHAnsi" w:hAnsiTheme="minorHAnsi" w:cstheme="minorHAnsi"/>
        </w:rPr>
        <w:t xml:space="preserve">ve znění pozdějších předpisů, jakož i </w:t>
      </w:r>
      <w:r w:rsidR="004D262F" w:rsidRPr="004F4539">
        <w:rPr>
          <w:rFonts w:asciiTheme="minorHAnsi" w:hAnsiTheme="minorHAnsi" w:cstheme="minorHAnsi"/>
        </w:rPr>
        <w:t>přís</w:t>
      </w:r>
      <w:r w:rsidR="005B2477" w:rsidRPr="004F4539">
        <w:rPr>
          <w:rFonts w:asciiTheme="minorHAnsi" w:hAnsiTheme="minorHAnsi" w:cstheme="minorHAnsi"/>
        </w:rPr>
        <w:t>lušnými ustanoveními zákona č. </w:t>
      </w:r>
      <w:r w:rsidR="004D262F" w:rsidRPr="004F4539">
        <w:rPr>
          <w:rFonts w:asciiTheme="minorHAnsi" w:hAnsiTheme="minorHAnsi" w:cstheme="minorHAnsi"/>
        </w:rPr>
        <w:t>500/2004 Sb., správní řád, ve znění pozdějších předpisů.</w:t>
      </w:r>
    </w:p>
    <w:p w14:paraId="6AFA988C" w14:textId="77777777" w:rsidR="00A11EDD" w:rsidRPr="004F4539" w:rsidRDefault="00A11EDD" w:rsidP="00A11EDD">
      <w:pPr>
        <w:ind w:left="284"/>
        <w:jc w:val="both"/>
        <w:rPr>
          <w:rFonts w:asciiTheme="minorHAnsi" w:hAnsiTheme="minorHAnsi" w:cstheme="minorHAnsi"/>
        </w:rPr>
      </w:pPr>
    </w:p>
    <w:p w14:paraId="2ABB32FD" w14:textId="77777777" w:rsidR="002C48C9" w:rsidRPr="004F4539" w:rsidRDefault="0099549B" w:rsidP="00A11EDD">
      <w:pPr>
        <w:numPr>
          <w:ilvl w:val="2"/>
          <w:numId w:val="2"/>
        </w:numPr>
        <w:tabs>
          <w:tab w:val="clear" w:pos="2340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Tato smlouva je vyhotovena ve 2</w:t>
      </w:r>
      <w:r w:rsidR="002C48C9" w:rsidRPr="004F4539">
        <w:rPr>
          <w:rFonts w:asciiTheme="minorHAnsi" w:hAnsiTheme="minorHAnsi" w:cstheme="minorHAnsi"/>
        </w:rPr>
        <w:t xml:space="preserve"> stejnopisech</w:t>
      </w:r>
      <w:r w:rsidR="00851707" w:rsidRPr="004F4539">
        <w:rPr>
          <w:rFonts w:asciiTheme="minorHAnsi" w:hAnsiTheme="minorHAnsi" w:cstheme="minorHAnsi"/>
        </w:rPr>
        <w:t xml:space="preserve"> s platností originálu, z nichž každá smluvní strana obdrží po jednom vyhotovení. Tato smlouva</w:t>
      </w:r>
      <w:r w:rsidR="002C48C9" w:rsidRPr="004F4539">
        <w:rPr>
          <w:rFonts w:asciiTheme="minorHAnsi" w:hAnsiTheme="minorHAnsi" w:cstheme="minorHAnsi"/>
        </w:rPr>
        <w:t xml:space="preserve"> nabývá platnosti a účinnosti dnem podpisu </w:t>
      </w:r>
      <w:r w:rsidR="00034455" w:rsidRPr="004F4539">
        <w:rPr>
          <w:rFonts w:asciiTheme="minorHAnsi" w:hAnsiTheme="minorHAnsi" w:cstheme="minorHAnsi"/>
        </w:rPr>
        <w:t>oběma</w:t>
      </w:r>
      <w:r w:rsidR="006C0FAC" w:rsidRPr="004F4539">
        <w:rPr>
          <w:rFonts w:asciiTheme="minorHAnsi" w:hAnsiTheme="minorHAnsi" w:cstheme="minorHAnsi"/>
        </w:rPr>
        <w:t xml:space="preserve"> </w:t>
      </w:r>
      <w:r w:rsidR="002C48C9" w:rsidRPr="004F4539">
        <w:rPr>
          <w:rFonts w:asciiTheme="minorHAnsi" w:hAnsiTheme="minorHAnsi" w:cstheme="minorHAnsi"/>
        </w:rPr>
        <w:t>smluvními stranami.</w:t>
      </w:r>
    </w:p>
    <w:p w14:paraId="6A9FDEC3" w14:textId="77777777" w:rsidR="00A11EDD" w:rsidRPr="004F4539" w:rsidRDefault="00A11EDD" w:rsidP="00A11EDD">
      <w:pPr>
        <w:jc w:val="both"/>
        <w:rPr>
          <w:rFonts w:asciiTheme="minorHAnsi" w:hAnsiTheme="minorHAnsi" w:cstheme="minorHAnsi"/>
        </w:rPr>
      </w:pPr>
    </w:p>
    <w:p w14:paraId="1231CA4A" w14:textId="77777777" w:rsidR="002C48C9" w:rsidRPr="005850A2" w:rsidRDefault="00851707" w:rsidP="0099549B">
      <w:pPr>
        <w:numPr>
          <w:ilvl w:val="2"/>
          <w:numId w:val="2"/>
        </w:numPr>
        <w:tabs>
          <w:tab w:val="clear" w:pos="2340"/>
        </w:tabs>
        <w:ind w:left="284" w:hanging="284"/>
        <w:jc w:val="both"/>
        <w:rPr>
          <w:rFonts w:asciiTheme="minorHAnsi" w:hAnsiTheme="minorHAnsi" w:cstheme="minorHAnsi"/>
        </w:rPr>
      </w:pPr>
      <w:r w:rsidRPr="004F4539">
        <w:rPr>
          <w:rFonts w:asciiTheme="minorHAnsi" w:hAnsiTheme="minorHAnsi" w:cstheme="minorHAnsi"/>
        </w:rPr>
        <w:t>Jakékoli změny či doplňky této smlouvy je možno učinit pouze očíslovanými</w:t>
      </w:r>
      <w:r w:rsidR="002C48C9" w:rsidRPr="004F4539">
        <w:rPr>
          <w:rFonts w:asciiTheme="minorHAnsi" w:hAnsiTheme="minorHAnsi" w:cstheme="minorHAnsi"/>
        </w:rPr>
        <w:t xml:space="preserve"> písemnými dodatky uzavřenými před skončením kalendářního roku</w:t>
      </w:r>
      <w:r w:rsidR="0089535D" w:rsidRPr="004F4539">
        <w:rPr>
          <w:rFonts w:asciiTheme="minorHAnsi" w:hAnsiTheme="minorHAnsi" w:cstheme="minorHAnsi"/>
        </w:rPr>
        <w:t>, v němž byla dotace poskytnuta. Každý dodatek smlouvy</w:t>
      </w:r>
      <w:r w:rsidR="0089535D" w:rsidRPr="005850A2">
        <w:rPr>
          <w:rFonts w:asciiTheme="minorHAnsi" w:hAnsiTheme="minorHAnsi" w:cstheme="minorHAnsi"/>
        </w:rPr>
        <w:t xml:space="preserve"> musí být</w:t>
      </w:r>
      <w:r w:rsidR="004D262F" w:rsidRPr="005850A2">
        <w:rPr>
          <w:rFonts w:asciiTheme="minorHAnsi" w:hAnsiTheme="minorHAnsi" w:cstheme="minorHAnsi"/>
        </w:rPr>
        <w:t xml:space="preserve"> v souladu s platnými právními předpisy</w:t>
      </w:r>
      <w:r w:rsidR="0089535D" w:rsidRPr="005850A2">
        <w:rPr>
          <w:rFonts w:asciiTheme="minorHAnsi" w:hAnsiTheme="minorHAnsi" w:cstheme="minorHAnsi"/>
        </w:rPr>
        <w:t xml:space="preserve"> schválen a podepsán oběma smluvními stranami.</w:t>
      </w:r>
    </w:p>
    <w:p w14:paraId="1B2A3E7E" w14:textId="77777777" w:rsidR="008A4C1F" w:rsidRPr="005850A2" w:rsidRDefault="008A4C1F" w:rsidP="0099549B">
      <w:pPr>
        <w:jc w:val="both"/>
        <w:rPr>
          <w:rFonts w:asciiTheme="minorHAnsi" w:hAnsiTheme="minorHAnsi" w:cstheme="minorHAnsi"/>
        </w:rPr>
      </w:pPr>
    </w:p>
    <w:p w14:paraId="3EAC37CC" w14:textId="77777777" w:rsidR="00CD26D2" w:rsidRPr="005850A2" w:rsidRDefault="0089535D" w:rsidP="00CD26D2">
      <w:pPr>
        <w:numPr>
          <w:ilvl w:val="2"/>
          <w:numId w:val="2"/>
        </w:numPr>
        <w:tabs>
          <w:tab w:val="clear" w:pos="2340"/>
        </w:tabs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Smluvní strany prohlašují a níže podpisem této smlouvy</w:t>
      </w:r>
      <w:r w:rsidR="002C48C9" w:rsidRPr="005850A2">
        <w:rPr>
          <w:rFonts w:asciiTheme="minorHAnsi" w:hAnsiTheme="minorHAnsi" w:cstheme="minorHAnsi"/>
        </w:rPr>
        <w:t xml:space="preserve"> stvrzují, že s</w:t>
      </w:r>
      <w:r w:rsidR="006C0FAC" w:rsidRPr="005850A2">
        <w:rPr>
          <w:rFonts w:asciiTheme="minorHAnsi" w:hAnsiTheme="minorHAnsi" w:cstheme="minorHAnsi"/>
        </w:rPr>
        <w:t xml:space="preserve">mlouva byla </w:t>
      </w:r>
      <w:r w:rsidRPr="005850A2">
        <w:rPr>
          <w:rFonts w:asciiTheme="minorHAnsi" w:hAnsiTheme="minorHAnsi" w:cstheme="minorHAnsi"/>
        </w:rPr>
        <w:t>uzavřena na základě jejich svobodného, vážného, určitého a srozumitelného projevu vůle, nikoli v tísni a nikoli za nevýhodných podmínek pro některou ze st</w:t>
      </w:r>
      <w:r w:rsidR="00F13635" w:rsidRPr="005850A2">
        <w:rPr>
          <w:rFonts w:asciiTheme="minorHAnsi" w:hAnsiTheme="minorHAnsi" w:cstheme="minorHAnsi"/>
        </w:rPr>
        <w:t xml:space="preserve">ran. Současně prohlašují, </w:t>
      </w:r>
      <w:r w:rsidR="005850A2">
        <w:rPr>
          <w:rFonts w:asciiTheme="minorHAnsi" w:hAnsiTheme="minorHAnsi" w:cstheme="minorHAnsi"/>
        </w:rPr>
        <w:t xml:space="preserve">že </w:t>
      </w:r>
      <w:r w:rsidR="00F13635" w:rsidRPr="005850A2">
        <w:rPr>
          <w:rFonts w:asciiTheme="minorHAnsi" w:hAnsiTheme="minorHAnsi" w:cstheme="minorHAnsi"/>
        </w:rPr>
        <w:t xml:space="preserve">se řádně seznámily s obsahem této smlouvy a bez výhrad s ním souhlasí. </w:t>
      </w:r>
    </w:p>
    <w:p w14:paraId="6FE566A5" w14:textId="77777777" w:rsidR="00532632" w:rsidRPr="005850A2" w:rsidRDefault="00532632" w:rsidP="00532632">
      <w:pPr>
        <w:pStyle w:val="Odstavecseseznamem"/>
        <w:rPr>
          <w:rFonts w:asciiTheme="minorHAnsi" w:hAnsiTheme="minorHAnsi" w:cstheme="minorHAnsi"/>
        </w:rPr>
      </w:pPr>
    </w:p>
    <w:p w14:paraId="4E9FCA77" w14:textId="1DBC5CED" w:rsidR="00532632" w:rsidRPr="005850A2" w:rsidRDefault="00532632" w:rsidP="00532632">
      <w:pPr>
        <w:numPr>
          <w:ilvl w:val="2"/>
          <w:numId w:val="2"/>
        </w:numPr>
        <w:tabs>
          <w:tab w:val="clear" w:pos="2340"/>
        </w:tabs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  <w:b/>
        </w:rPr>
        <w:lastRenderedPageBreak/>
        <w:t>Schvalovací doložka</w:t>
      </w:r>
      <w:r w:rsidRPr="005850A2">
        <w:rPr>
          <w:rFonts w:asciiTheme="minorHAnsi" w:hAnsiTheme="minorHAnsi" w:cstheme="minorHAnsi"/>
        </w:rPr>
        <w:t xml:space="preserve"> dle ustanovení § 41 odst.</w:t>
      </w:r>
      <w:r w:rsidR="005850A2">
        <w:rPr>
          <w:rFonts w:asciiTheme="minorHAnsi" w:hAnsiTheme="minorHAnsi" w:cstheme="minorHAnsi"/>
        </w:rPr>
        <w:t xml:space="preserve"> </w:t>
      </w:r>
      <w:r w:rsidRPr="005850A2">
        <w:rPr>
          <w:rFonts w:asciiTheme="minorHAnsi" w:hAnsiTheme="minorHAnsi" w:cstheme="minorHAnsi"/>
        </w:rPr>
        <w:t>1 zákona č. 1</w:t>
      </w:r>
      <w:r w:rsidR="005B2477">
        <w:rPr>
          <w:rFonts w:asciiTheme="minorHAnsi" w:hAnsiTheme="minorHAnsi" w:cstheme="minorHAnsi"/>
        </w:rPr>
        <w:t>28/2000 Sb., o obcích</w:t>
      </w:r>
      <w:r w:rsidR="00125B86">
        <w:rPr>
          <w:rFonts w:asciiTheme="minorHAnsi" w:hAnsiTheme="minorHAnsi" w:cstheme="minorHAnsi"/>
        </w:rPr>
        <w:t xml:space="preserve">, </w:t>
      </w:r>
      <w:r w:rsidR="008D4020" w:rsidRPr="005850A2">
        <w:rPr>
          <w:rFonts w:asciiTheme="minorHAnsi" w:hAnsiTheme="minorHAnsi" w:cstheme="minorHAnsi"/>
        </w:rPr>
        <w:t>ve znění pozdějších předpisů</w:t>
      </w:r>
      <w:r w:rsidR="00125B86">
        <w:rPr>
          <w:rFonts w:asciiTheme="minorHAnsi" w:hAnsiTheme="minorHAnsi" w:cstheme="minorHAnsi"/>
        </w:rPr>
        <w:t>. P</w:t>
      </w:r>
      <w:r w:rsidR="00DA0FC9" w:rsidRPr="005850A2">
        <w:rPr>
          <w:rFonts w:asciiTheme="minorHAnsi" w:hAnsiTheme="minorHAnsi" w:cstheme="minorHAnsi"/>
        </w:rPr>
        <w:t xml:space="preserve">oskytnutí dotace a </w:t>
      </w:r>
      <w:r w:rsidRPr="005850A2">
        <w:rPr>
          <w:rFonts w:asciiTheme="minorHAnsi" w:hAnsiTheme="minorHAnsi" w:cstheme="minorHAnsi"/>
        </w:rPr>
        <w:t xml:space="preserve">uzavření této smlouvy schválilo </w:t>
      </w:r>
      <w:r w:rsidRPr="00C40569">
        <w:rPr>
          <w:rFonts w:asciiTheme="minorHAnsi" w:hAnsiTheme="minorHAnsi" w:cstheme="minorHAnsi"/>
          <w:highlight w:val="yellow"/>
        </w:rPr>
        <w:t>Zastupitelstvo</w:t>
      </w:r>
      <w:r w:rsidR="00C40569" w:rsidRPr="00C40569">
        <w:rPr>
          <w:rFonts w:asciiTheme="minorHAnsi" w:hAnsiTheme="minorHAnsi" w:cstheme="minorHAnsi"/>
          <w:highlight w:val="yellow"/>
        </w:rPr>
        <w:t>/Rada</w:t>
      </w:r>
      <w:r w:rsidRPr="005850A2">
        <w:rPr>
          <w:rFonts w:asciiTheme="minorHAnsi" w:hAnsiTheme="minorHAnsi" w:cstheme="minorHAnsi"/>
        </w:rPr>
        <w:t xml:space="preserve"> </w:t>
      </w:r>
      <w:r w:rsidR="00DA0FC9" w:rsidRPr="005850A2">
        <w:rPr>
          <w:rFonts w:asciiTheme="minorHAnsi" w:hAnsiTheme="minorHAnsi" w:cstheme="minorHAnsi"/>
        </w:rPr>
        <w:t>města B</w:t>
      </w:r>
      <w:r w:rsidR="008D4020" w:rsidRPr="005850A2">
        <w:rPr>
          <w:rFonts w:asciiTheme="minorHAnsi" w:hAnsiTheme="minorHAnsi" w:cstheme="minorHAnsi"/>
        </w:rPr>
        <w:t xml:space="preserve">zence usnesením na svém </w:t>
      </w:r>
      <w:r w:rsidR="00C40569" w:rsidRPr="00C40569">
        <w:rPr>
          <w:rFonts w:asciiTheme="minorHAnsi" w:hAnsiTheme="minorHAnsi" w:cstheme="minorHAnsi"/>
          <w:highlight w:val="yellow"/>
        </w:rPr>
        <w:t>X</w:t>
      </w:r>
      <w:r w:rsidR="008D4020" w:rsidRPr="005850A2">
        <w:rPr>
          <w:rFonts w:asciiTheme="minorHAnsi" w:hAnsiTheme="minorHAnsi" w:cstheme="minorHAnsi"/>
        </w:rPr>
        <w:t xml:space="preserve">. </w:t>
      </w:r>
      <w:r w:rsidR="00DA0FC9" w:rsidRPr="005850A2">
        <w:rPr>
          <w:rFonts w:asciiTheme="minorHAnsi" w:hAnsiTheme="minorHAnsi" w:cstheme="minorHAnsi"/>
        </w:rPr>
        <w:t>zasedání dne</w:t>
      </w:r>
      <w:r w:rsidR="00C40569" w:rsidRPr="00C40569">
        <w:rPr>
          <w:rFonts w:asciiTheme="minorHAnsi" w:hAnsiTheme="minorHAnsi" w:cstheme="minorHAnsi"/>
          <w:highlight w:val="yellow"/>
        </w:rPr>
        <w:t>…………..</w:t>
      </w:r>
      <w:r w:rsidR="006155DD">
        <w:rPr>
          <w:rFonts w:asciiTheme="minorHAnsi" w:hAnsiTheme="minorHAnsi" w:cstheme="minorHAnsi"/>
        </w:rPr>
        <w:t xml:space="preserve">. </w:t>
      </w:r>
      <w:r w:rsidRPr="005850A2">
        <w:rPr>
          <w:rFonts w:asciiTheme="minorHAnsi" w:hAnsiTheme="minorHAnsi" w:cstheme="minorHAnsi"/>
        </w:rPr>
        <w:t>Město Bzenec tímto potvrzuje splnění podmínek</w:t>
      </w:r>
      <w:r w:rsidR="008D4020" w:rsidRPr="005850A2">
        <w:rPr>
          <w:rFonts w:asciiTheme="minorHAnsi" w:hAnsiTheme="minorHAnsi" w:cstheme="minorHAnsi"/>
        </w:rPr>
        <w:t xml:space="preserve"> platností právního jednání ve smyslu</w:t>
      </w:r>
      <w:r w:rsidR="00DA0FC9" w:rsidRPr="005850A2">
        <w:rPr>
          <w:rFonts w:asciiTheme="minorHAnsi" w:hAnsiTheme="minorHAnsi" w:cstheme="minorHAnsi"/>
        </w:rPr>
        <w:t xml:space="preserve"> § 41 odst.</w:t>
      </w:r>
      <w:r w:rsidR="005850A2">
        <w:rPr>
          <w:rFonts w:asciiTheme="minorHAnsi" w:hAnsiTheme="minorHAnsi" w:cstheme="minorHAnsi"/>
        </w:rPr>
        <w:t xml:space="preserve"> </w:t>
      </w:r>
      <w:r w:rsidR="00DA0FC9" w:rsidRPr="005850A2">
        <w:rPr>
          <w:rFonts w:asciiTheme="minorHAnsi" w:hAnsiTheme="minorHAnsi" w:cstheme="minorHAnsi"/>
        </w:rPr>
        <w:t>1, 2 zákona o obcích.</w:t>
      </w:r>
    </w:p>
    <w:p w14:paraId="63272141" w14:textId="77777777" w:rsidR="00532632" w:rsidRPr="005850A2" w:rsidRDefault="00532632" w:rsidP="00532632">
      <w:pPr>
        <w:ind w:left="284"/>
        <w:jc w:val="both"/>
        <w:rPr>
          <w:rFonts w:asciiTheme="minorHAnsi" w:hAnsiTheme="minorHAnsi" w:cstheme="minorHAnsi"/>
        </w:rPr>
      </w:pPr>
    </w:p>
    <w:p w14:paraId="6F339546" w14:textId="77777777" w:rsidR="008A4C1F" w:rsidRPr="005850A2" w:rsidRDefault="008A4C1F" w:rsidP="00532632">
      <w:pPr>
        <w:ind w:left="284"/>
        <w:jc w:val="both"/>
        <w:rPr>
          <w:rFonts w:asciiTheme="minorHAnsi" w:hAnsiTheme="minorHAnsi" w:cstheme="minorHAnsi"/>
        </w:rPr>
      </w:pPr>
    </w:p>
    <w:p w14:paraId="28F29664" w14:textId="77777777" w:rsidR="008A4C1F" w:rsidRPr="005850A2" w:rsidRDefault="008A4C1F" w:rsidP="00532632">
      <w:pPr>
        <w:ind w:left="284"/>
        <w:jc w:val="both"/>
        <w:rPr>
          <w:rFonts w:asciiTheme="minorHAnsi" w:hAnsiTheme="minorHAnsi" w:cstheme="minorHAnsi"/>
        </w:rPr>
      </w:pPr>
    </w:p>
    <w:p w14:paraId="7D804CD2" w14:textId="77777777" w:rsidR="00B84936" w:rsidRPr="005850A2" w:rsidRDefault="00B84936" w:rsidP="00B84936">
      <w:pPr>
        <w:pStyle w:val="Odstavecseseznamem"/>
        <w:rPr>
          <w:rFonts w:asciiTheme="minorHAnsi" w:hAnsiTheme="minorHAnsi" w:cstheme="minorHAnsi"/>
        </w:rPr>
      </w:pPr>
    </w:p>
    <w:p w14:paraId="3E1013F8" w14:textId="77777777" w:rsidR="00A21D44" w:rsidRPr="005850A2" w:rsidRDefault="002C48C9" w:rsidP="005B2477">
      <w:pPr>
        <w:tabs>
          <w:tab w:val="left" w:pos="5529"/>
        </w:tabs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 xml:space="preserve">V </w:t>
      </w:r>
      <w:r w:rsidR="0067541F" w:rsidRPr="005850A2">
        <w:rPr>
          <w:rFonts w:asciiTheme="minorHAnsi" w:hAnsiTheme="minorHAnsi" w:cstheme="minorHAnsi"/>
        </w:rPr>
        <w:t>Bzenci</w:t>
      </w:r>
      <w:r w:rsidR="00734899" w:rsidRPr="005850A2">
        <w:rPr>
          <w:rFonts w:asciiTheme="minorHAnsi" w:hAnsiTheme="minorHAnsi" w:cstheme="minorHAnsi"/>
        </w:rPr>
        <w:t xml:space="preserve"> dne</w:t>
      </w:r>
      <w:r w:rsidR="00E35497">
        <w:rPr>
          <w:rFonts w:asciiTheme="minorHAnsi" w:hAnsiTheme="minorHAnsi" w:cstheme="minorHAnsi"/>
        </w:rPr>
        <w:t>: ………………………</w:t>
      </w:r>
      <w:proofErr w:type="gramStart"/>
      <w:r w:rsidR="00E35497">
        <w:rPr>
          <w:rFonts w:asciiTheme="minorHAnsi" w:hAnsiTheme="minorHAnsi" w:cstheme="minorHAnsi"/>
        </w:rPr>
        <w:t>…….</w:t>
      </w:r>
      <w:proofErr w:type="gramEnd"/>
      <w:r w:rsidR="00E35497">
        <w:rPr>
          <w:rFonts w:asciiTheme="minorHAnsi" w:hAnsiTheme="minorHAnsi" w:cstheme="minorHAnsi"/>
        </w:rPr>
        <w:t>.</w:t>
      </w:r>
      <w:r w:rsidR="005B2477">
        <w:rPr>
          <w:rFonts w:asciiTheme="minorHAnsi" w:hAnsiTheme="minorHAnsi" w:cstheme="minorHAnsi"/>
        </w:rPr>
        <w:t xml:space="preserve"> </w:t>
      </w:r>
      <w:r w:rsidR="005B2477">
        <w:rPr>
          <w:rFonts w:asciiTheme="minorHAnsi" w:hAnsiTheme="minorHAnsi" w:cstheme="minorHAnsi"/>
        </w:rPr>
        <w:tab/>
        <w:t>V</w:t>
      </w:r>
      <w:r w:rsidR="009141A0" w:rsidRPr="005850A2">
        <w:rPr>
          <w:rFonts w:asciiTheme="minorHAnsi" w:hAnsiTheme="minorHAnsi" w:cstheme="minorHAnsi"/>
        </w:rPr>
        <w:t xml:space="preserve"> </w:t>
      </w:r>
      <w:r w:rsidR="005B2477">
        <w:rPr>
          <w:rFonts w:asciiTheme="minorHAnsi" w:hAnsiTheme="minorHAnsi" w:cstheme="minorHAnsi"/>
        </w:rPr>
        <w:t>Bzenci dne</w:t>
      </w:r>
      <w:r w:rsidR="00E35497">
        <w:rPr>
          <w:rFonts w:asciiTheme="minorHAnsi" w:hAnsiTheme="minorHAnsi" w:cstheme="minorHAnsi"/>
        </w:rPr>
        <w:t>:</w:t>
      </w:r>
      <w:r w:rsidR="00E35497" w:rsidRPr="00E35497">
        <w:rPr>
          <w:rFonts w:asciiTheme="minorHAnsi" w:hAnsiTheme="minorHAnsi" w:cstheme="minorHAnsi"/>
        </w:rPr>
        <w:t xml:space="preserve"> </w:t>
      </w:r>
      <w:r w:rsidR="00E35497">
        <w:rPr>
          <w:rFonts w:asciiTheme="minorHAnsi" w:hAnsiTheme="minorHAnsi" w:cstheme="minorHAnsi"/>
        </w:rPr>
        <w:t>………………………</w:t>
      </w:r>
      <w:proofErr w:type="gramStart"/>
      <w:r w:rsidR="00E35497">
        <w:rPr>
          <w:rFonts w:asciiTheme="minorHAnsi" w:hAnsiTheme="minorHAnsi" w:cstheme="minorHAnsi"/>
        </w:rPr>
        <w:t>…….</w:t>
      </w:r>
      <w:proofErr w:type="gramEnd"/>
      <w:r w:rsidR="00E35497">
        <w:rPr>
          <w:rFonts w:asciiTheme="minorHAnsi" w:hAnsiTheme="minorHAnsi" w:cstheme="minorHAnsi"/>
        </w:rPr>
        <w:t xml:space="preserve">. </w:t>
      </w:r>
      <w:r w:rsidR="009141A0" w:rsidRPr="005850A2">
        <w:rPr>
          <w:rFonts w:asciiTheme="minorHAnsi" w:hAnsiTheme="minorHAnsi" w:cstheme="minorHAnsi"/>
        </w:rPr>
        <w:t xml:space="preserve"> </w:t>
      </w:r>
    </w:p>
    <w:p w14:paraId="09DAD85B" w14:textId="77777777" w:rsidR="008A4C1F" w:rsidRPr="005850A2" w:rsidRDefault="002C48C9" w:rsidP="00A21D44">
      <w:pPr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ab/>
      </w:r>
    </w:p>
    <w:p w14:paraId="2BAAC492" w14:textId="77777777" w:rsidR="0099549B" w:rsidRPr="005850A2" w:rsidRDefault="002C48C9" w:rsidP="00A21D44">
      <w:pPr>
        <w:ind w:left="284" w:hanging="284"/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ab/>
      </w:r>
    </w:p>
    <w:p w14:paraId="5143E0A4" w14:textId="77777777" w:rsidR="00A21D44" w:rsidRPr="005850A2" w:rsidRDefault="008D4020" w:rsidP="002C48C9">
      <w:pPr>
        <w:jc w:val="both"/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Za poskytovatele:</w:t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  <w:t xml:space="preserve">          </w:t>
      </w:r>
      <w:r w:rsidR="009141A0" w:rsidRPr="005850A2">
        <w:rPr>
          <w:rFonts w:asciiTheme="minorHAnsi" w:hAnsiTheme="minorHAnsi" w:cstheme="minorHAnsi"/>
        </w:rPr>
        <w:t>Z</w:t>
      </w:r>
      <w:r w:rsidR="00A21D44" w:rsidRPr="005850A2">
        <w:rPr>
          <w:rFonts w:asciiTheme="minorHAnsi" w:hAnsiTheme="minorHAnsi" w:cstheme="minorHAnsi"/>
        </w:rPr>
        <w:t>a příjemce</w:t>
      </w:r>
      <w:r w:rsidR="009141A0" w:rsidRPr="005850A2">
        <w:rPr>
          <w:rFonts w:asciiTheme="minorHAnsi" w:hAnsiTheme="minorHAnsi" w:cstheme="minorHAnsi"/>
        </w:rPr>
        <w:t>:</w:t>
      </w:r>
      <w:r w:rsidR="00A21D44" w:rsidRPr="005850A2">
        <w:rPr>
          <w:rFonts w:asciiTheme="minorHAnsi" w:hAnsiTheme="minorHAnsi" w:cstheme="minorHAnsi"/>
        </w:rPr>
        <w:tab/>
      </w:r>
      <w:r w:rsidR="00A21D44" w:rsidRPr="005850A2">
        <w:rPr>
          <w:rFonts w:asciiTheme="minorHAnsi" w:hAnsiTheme="minorHAnsi" w:cstheme="minorHAnsi"/>
        </w:rPr>
        <w:tab/>
      </w:r>
      <w:r w:rsidR="00A21D44" w:rsidRPr="005850A2">
        <w:rPr>
          <w:rFonts w:asciiTheme="minorHAnsi" w:hAnsiTheme="minorHAnsi" w:cstheme="minorHAnsi"/>
        </w:rPr>
        <w:tab/>
      </w:r>
    </w:p>
    <w:p w14:paraId="340DD7FC" w14:textId="77777777" w:rsidR="00A21D44" w:rsidRPr="005850A2" w:rsidRDefault="00A21D44" w:rsidP="002C48C9">
      <w:pPr>
        <w:jc w:val="both"/>
        <w:rPr>
          <w:rFonts w:asciiTheme="minorHAnsi" w:hAnsiTheme="minorHAnsi" w:cstheme="minorHAnsi"/>
        </w:rPr>
      </w:pPr>
    </w:p>
    <w:p w14:paraId="1223A150" w14:textId="77777777" w:rsidR="00A21D44" w:rsidRPr="005850A2" w:rsidRDefault="00A21D44" w:rsidP="002C48C9">
      <w:pPr>
        <w:jc w:val="both"/>
        <w:rPr>
          <w:rFonts w:asciiTheme="minorHAnsi" w:hAnsiTheme="minorHAnsi" w:cstheme="minorHAnsi"/>
        </w:rPr>
      </w:pPr>
    </w:p>
    <w:p w14:paraId="7BF02777" w14:textId="77777777" w:rsidR="008A4C1F" w:rsidRPr="005850A2" w:rsidRDefault="008A4C1F" w:rsidP="002C48C9">
      <w:pPr>
        <w:jc w:val="both"/>
        <w:rPr>
          <w:rFonts w:asciiTheme="minorHAnsi" w:hAnsiTheme="minorHAnsi" w:cstheme="minorHAnsi"/>
        </w:rPr>
      </w:pPr>
    </w:p>
    <w:p w14:paraId="47270348" w14:textId="77777777" w:rsidR="008A4C1F" w:rsidRPr="005850A2" w:rsidRDefault="008A4C1F" w:rsidP="002C48C9">
      <w:pPr>
        <w:jc w:val="both"/>
        <w:rPr>
          <w:rFonts w:asciiTheme="minorHAnsi" w:hAnsiTheme="minorHAnsi" w:cstheme="minorHAnsi"/>
        </w:rPr>
      </w:pPr>
    </w:p>
    <w:p w14:paraId="3EB5AF28" w14:textId="77777777" w:rsidR="008D4020" w:rsidRPr="005850A2" w:rsidRDefault="008D4020" w:rsidP="002C48C9">
      <w:pPr>
        <w:jc w:val="both"/>
        <w:rPr>
          <w:rFonts w:asciiTheme="minorHAnsi" w:hAnsiTheme="minorHAnsi" w:cstheme="minorHAnsi"/>
        </w:rPr>
      </w:pPr>
    </w:p>
    <w:p w14:paraId="5B0D6EBE" w14:textId="77777777" w:rsidR="008A4C1F" w:rsidRPr="005850A2" w:rsidRDefault="008A4C1F" w:rsidP="002C48C9">
      <w:pPr>
        <w:jc w:val="both"/>
        <w:rPr>
          <w:rFonts w:asciiTheme="minorHAnsi" w:hAnsiTheme="minorHAnsi" w:cstheme="minorHAnsi"/>
        </w:rPr>
      </w:pPr>
    </w:p>
    <w:p w14:paraId="2D5E475E" w14:textId="77777777" w:rsidR="00A21D44" w:rsidRPr="005850A2" w:rsidRDefault="00A21D44" w:rsidP="002C48C9">
      <w:pPr>
        <w:jc w:val="both"/>
        <w:rPr>
          <w:rFonts w:asciiTheme="minorHAnsi" w:hAnsiTheme="minorHAnsi" w:cstheme="minorHAnsi"/>
        </w:rPr>
      </w:pPr>
    </w:p>
    <w:p w14:paraId="14E49A8C" w14:textId="77777777" w:rsidR="00A21D44" w:rsidRPr="005850A2" w:rsidRDefault="00A21D44" w:rsidP="002C48C9">
      <w:pPr>
        <w:jc w:val="both"/>
        <w:rPr>
          <w:rFonts w:asciiTheme="minorHAnsi" w:hAnsiTheme="minorHAnsi" w:cstheme="minorHAnsi"/>
        </w:rPr>
      </w:pPr>
    </w:p>
    <w:p w14:paraId="2109A595" w14:textId="77777777" w:rsidR="002C48C9" w:rsidRPr="005850A2" w:rsidRDefault="002C48C9" w:rsidP="005B2477">
      <w:pPr>
        <w:tabs>
          <w:tab w:val="left" w:pos="5529"/>
        </w:tabs>
        <w:rPr>
          <w:rFonts w:asciiTheme="minorHAnsi" w:hAnsiTheme="minorHAnsi" w:cstheme="minorHAnsi"/>
        </w:rPr>
      </w:pPr>
      <w:r w:rsidRPr="005850A2">
        <w:rPr>
          <w:rFonts w:asciiTheme="minorHAnsi" w:hAnsiTheme="minorHAnsi" w:cstheme="minorHAnsi"/>
        </w:rPr>
        <w:t>………………………</w:t>
      </w:r>
      <w:r w:rsidR="005B2477">
        <w:rPr>
          <w:rFonts w:asciiTheme="minorHAnsi" w:hAnsiTheme="minorHAnsi" w:cstheme="minorHAnsi"/>
        </w:rPr>
        <w:t>…………….</w:t>
      </w:r>
      <w:r w:rsidR="005B2477">
        <w:rPr>
          <w:rFonts w:asciiTheme="minorHAnsi" w:hAnsiTheme="minorHAnsi" w:cstheme="minorHAnsi"/>
        </w:rPr>
        <w:tab/>
      </w:r>
      <w:r w:rsidR="00A21D44" w:rsidRPr="005850A2">
        <w:rPr>
          <w:rFonts w:asciiTheme="minorHAnsi" w:hAnsiTheme="minorHAnsi" w:cstheme="minorHAnsi"/>
        </w:rPr>
        <w:t>.</w:t>
      </w:r>
      <w:r w:rsidRPr="005850A2">
        <w:rPr>
          <w:rFonts w:asciiTheme="minorHAnsi" w:hAnsiTheme="minorHAnsi" w:cstheme="minorHAnsi"/>
        </w:rPr>
        <w:t>……………………………………….</w:t>
      </w:r>
    </w:p>
    <w:p w14:paraId="0A220BDD" w14:textId="682951C7" w:rsidR="00A21D44" w:rsidRPr="005850A2" w:rsidRDefault="00A21D44" w:rsidP="005B2477">
      <w:pPr>
        <w:rPr>
          <w:rFonts w:asciiTheme="minorHAnsi" w:hAnsiTheme="minorHAnsi" w:cstheme="minorHAnsi"/>
          <w:b/>
        </w:rPr>
      </w:pPr>
      <w:r w:rsidRPr="005850A2">
        <w:rPr>
          <w:rFonts w:asciiTheme="minorHAnsi" w:hAnsiTheme="minorHAnsi" w:cstheme="minorHAnsi"/>
          <w:b/>
        </w:rPr>
        <w:t>Ing. arch. Erik Ebringer</w:t>
      </w:r>
      <w:r w:rsidRPr="005850A2">
        <w:rPr>
          <w:rFonts w:asciiTheme="minorHAnsi" w:hAnsiTheme="minorHAnsi" w:cstheme="minorHAnsi"/>
          <w:b/>
        </w:rPr>
        <w:tab/>
      </w:r>
      <w:r w:rsidRPr="005850A2">
        <w:rPr>
          <w:rFonts w:asciiTheme="minorHAnsi" w:hAnsiTheme="minorHAnsi" w:cstheme="minorHAnsi"/>
          <w:b/>
        </w:rPr>
        <w:tab/>
      </w:r>
      <w:r w:rsidRPr="005850A2">
        <w:rPr>
          <w:rFonts w:asciiTheme="minorHAnsi" w:hAnsiTheme="minorHAnsi" w:cstheme="minorHAnsi"/>
          <w:b/>
        </w:rPr>
        <w:tab/>
      </w:r>
      <w:r w:rsidRPr="005850A2">
        <w:rPr>
          <w:rFonts w:asciiTheme="minorHAnsi" w:hAnsiTheme="minorHAnsi" w:cstheme="minorHAnsi"/>
          <w:b/>
        </w:rPr>
        <w:tab/>
      </w:r>
      <w:r w:rsidRPr="005850A2">
        <w:rPr>
          <w:rFonts w:asciiTheme="minorHAnsi" w:hAnsiTheme="minorHAnsi" w:cstheme="minorHAnsi"/>
          <w:b/>
        </w:rPr>
        <w:tab/>
      </w:r>
      <w:r w:rsidR="00C40569">
        <w:rPr>
          <w:rFonts w:asciiTheme="minorHAnsi" w:hAnsiTheme="minorHAnsi" w:cstheme="minorHAnsi"/>
          <w:b/>
        </w:rPr>
        <w:t xml:space="preserve">              </w:t>
      </w:r>
      <w:r w:rsidR="00C40569" w:rsidRPr="00C40569">
        <w:rPr>
          <w:rFonts w:asciiTheme="minorHAnsi" w:hAnsiTheme="minorHAnsi" w:cstheme="minorHAnsi"/>
          <w:b/>
          <w:highlight w:val="yellow"/>
        </w:rPr>
        <w:t>Příjemce</w:t>
      </w:r>
    </w:p>
    <w:p w14:paraId="572DE2BE" w14:textId="77777777" w:rsidR="00576BCB" w:rsidRPr="005850A2" w:rsidRDefault="00576BCB" w:rsidP="00A21D44">
      <w:pPr>
        <w:rPr>
          <w:rFonts w:asciiTheme="minorHAnsi" w:hAnsiTheme="minorHAnsi" w:cstheme="minorHAnsi"/>
          <w:b/>
        </w:rPr>
      </w:pPr>
    </w:p>
    <w:p w14:paraId="16607B7A" w14:textId="77777777" w:rsidR="00E82493" w:rsidRPr="005850A2" w:rsidRDefault="002C48C9" w:rsidP="00A21D44">
      <w:pPr>
        <w:rPr>
          <w:rFonts w:asciiTheme="minorHAnsi" w:hAnsiTheme="minorHAnsi" w:cstheme="minorHAnsi"/>
          <w:i/>
        </w:rPr>
      </w:pP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  <w:r w:rsidRPr="005850A2">
        <w:rPr>
          <w:rFonts w:asciiTheme="minorHAnsi" w:hAnsiTheme="minorHAnsi" w:cstheme="minorHAnsi"/>
        </w:rPr>
        <w:tab/>
      </w:r>
    </w:p>
    <w:sectPr w:rsidR="00E82493" w:rsidRPr="005850A2" w:rsidSect="00A21D44">
      <w:footerReference w:type="default" r:id="rId8"/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09806" w14:textId="77777777" w:rsidR="00970C28" w:rsidRDefault="00970C28" w:rsidP="009141A0">
      <w:r>
        <w:separator/>
      </w:r>
    </w:p>
  </w:endnote>
  <w:endnote w:type="continuationSeparator" w:id="0">
    <w:p w14:paraId="756827E0" w14:textId="77777777" w:rsidR="00970C28" w:rsidRDefault="00970C28" w:rsidP="0091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1874144"/>
      <w:docPartObj>
        <w:docPartGallery w:val="Page Numbers (Bottom of Page)"/>
        <w:docPartUnique/>
      </w:docPartObj>
    </w:sdtPr>
    <w:sdtEndPr/>
    <w:sdtContent>
      <w:p w14:paraId="127E3BFF" w14:textId="77777777" w:rsidR="009141A0" w:rsidRDefault="009141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86">
          <w:rPr>
            <w:noProof/>
          </w:rPr>
          <w:t>2</w:t>
        </w:r>
        <w:r>
          <w:fldChar w:fldCharType="end"/>
        </w:r>
      </w:p>
    </w:sdtContent>
  </w:sdt>
  <w:p w14:paraId="0FD063D5" w14:textId="77777777" w:rsidR="009141A0" w:rsidRDefault="00914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ED813" w14:textId="77777777" w:rsidR="00970C28" w:rsidRDefault="00970C28" w:rsidP="009141A0">
      <w:r>
        <w:separator/>
      </w:r>
    </w:p>
  </w:footnote>
  <w:footnote w:type="continuationSeparator" w:id="0">
    <w:p w14:paraId="7F7E2713" w14:textId="77777777" w:rsidR="00970C28" w:rsidRDefault="00970C28" w:rsidP="0091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DB4"/>
    <w:multiLevelType w:val="hybridMultilevel"/>
    <w:tmpl w:val="32BCE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B7D2A"/>
    <w:multiLevelType w:val="hybridMultilevel"/>
    <w:tmpl w:val="83BC4F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6F30"/>
    <w:multiLevelType w:val="hybridMultilevel"/>
    <w:tmpl w:val="A4BE8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06ED5"/>
    <w:multiLevelType w:val="hybridMultilevel"/>
    <w:tmpl w:val="25B29F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21162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85A94"/>
    <w:multiLevelType w:val="hybridMultilevel"/>
    <w:tmpl w:val="F482C04E"/>
    <w:lvl w:ilvl="0" w:tplc="20E44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93424"/>
    <w:multiLevelType w:val="hybridMultilevel"/>
    <w:tmpl w:val="AA5E8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22050"/>
    <w:multiLevelType w:val="hybridMultilevel"/>
    <w:tmpl w:val="A112B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D6A46"/>
    <w:multiLevelType w:val="hybridMultilevel"/>
    <w:tmpl w:val="AF2253CE"/>
    <w:lvl w:ilvl="0" w:tplc="850E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486152">
    <w:abstractNumId w:val="7"/>
  </w:num>
  <w:num w:numId="2" w16cid:durableId="1340474276">
    <w:abstractNumId w:val="4"/>
  </w:num>
  <w:num w:numId="3" w16cid:durableId="1860846477">
    <w:abstractNumId w:val="8"/>
  </w:num>
  <w:num w:numId="4" w16cid:durableId="560793129">
    <w:abstractNumId w:val="0"/>
  </w:num>
  <w:num w:numId="5" w16cid:durableId="1872647387">
    <w:abstractNumId w:val="1"/>
  </w:num>
  <w:num w:numId="6" w16cid:durableId="965308678">
    <w:abstractNumId w:val="6"/>
  </w:num>
  <w:num w:numId="7" w16cid:durableId="1538741470">
    <w:abstractNumId w:val="5"/>
  </w:num>
  <w:num w:numId="8" w16cid:durableId="1057242593">
    <w:abstractNumId w:val="2"/>
  </w:num>
  <w:num w:numId="9" w16cid:durableId="333534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667"/>
    <w:rsid w:val="0000393A"/>
    <w:rsid w:val="0000420A"/>
    <w:rsid w:val="00027679"/>
    <w:rsid w:val="00034455"/>
    <w:rsid w:val="000361CE"/>
    <w:rsid w:val="00042424"/>
    <w:rsid w:val="00042FBE"/>
    <w:rsid w:val="0004371F"/>
    <w:rsid w:val="00045DB0"/>
    <w:rsid w:val="00047FCC"/>
    <w:rsid w:val="00050D49"/>
    <w:rsid w:val="00061A9E"/>
    <w:rsid w:val="0006223B"/>
    <w:rsid w:val="00063749"/>
    <w:rsid w:val="000663B6"/>
    <w:rsid w:val="0007298F"/>
    <w:rsid w:val="00080B94"/>
    <w:rsid w:val="0008225B"/>
    <w:rsid w:val="00082E4B"/>
    <w:rsid w:val="00083CDC"/>
    <w:rsid w:val="000B659C"/>
    <w:rsid w:val="000F7938"/>
    <w:rsid w:val="00124438"/>
    <w:rsid w:val="00125B86"/>
    <w:rsid w:val="00136696"/>
    <w:rsid w:val="001368BD"/>
    <w:rsid w:val="00172071"/>
    <w:rsid w:val="00177218"/>
    <w:rsid w:val="00180271"/>
    <w:rsid w:val="001817AB"/>
    <w:rsid w:val="001825E9"/>
    <w:rsid w:val="001855CC"/>
    <w:rsid w:val="00185B78"/>
    <w:rsid w:val="001902EF"/>
    <w:rsid w:val="00193456"/>
    <w:rsid w:val="001938ED"/>
    <w:rsid w:val="00195B05"/>
    <w:rsid w:val="001A1692"/>
    <w:rsid w:val="001B51BB"/>
    <w:rsid w:val="001B7C32"/>
    <w:rsid w:val="001B7E45"/>
    <w:rsid w:val="001C3A15"/>
    <w:rsid w:val="001D22A7"/>
    <w:rsid w:val="001D3618"/>
    <w:rsid w:val="00216E6A"/>
    <w:rsid w:val="00223C41"/>
    <w:rsid w:val="00225963"/>
    <w:rsid w:val="00231A16"/>
    <w:rsid w:val="002343FB"/>
    <w:rsid w:val="00252CA1"/>
    <w:rsid w:val="00262A7C"/>
    <w:rsid w:val="00267EDD"/>
    <w:rsid w:val="0029319D"/>
    <w:rsid w:val="00295D3C"/>
    <w:rsid w:val="002A0CC5"/>
    <w:rsid w:val="002C48C9"/>
    <w:rsid w:val="002C528D"/>
    <w:rsid w:val="002D37CD"/>
    <w:rsid w:val="002E1BF2"/>
    <w:rsid w:val="002F1190"/>
    <w:rsid w:val="00300D4B"/>
    <w:rsid w:val="00310E90"/>
    <w:rsid w:val="0032178E"/>
    <w:rsid w:val="00336457"/>
    <w:rsid w:val="00346D0E"/>
    <w:rsid w:val="00373984"/>
    <w:rsid w:val="0039078D"/>
    <w:rsid w:val="0039717C"/>
    <w:rsid w:val="003A4068"/>
    <w:rsid w:val="003C30C1"/>
    <w:rsid w:val="003C7C30"/>
    <w:rsid w:val="003F11B0"/>
    <w:rsid w:val="003F1D26"/>
    <w:rsid w:val="003F3F76"/>
    <w:rsid w:val="003F6FF7"/>
    <w:rsid w:val="00435887"/>
    <w:rsid w:val="00451763"/>
    <w:rsid w:val="00452189"/>
    <w:rsid w:val="004569BB"/>
    <w:rsid w:val="004719CB"/>
    <w:rsid w:val="00480D4E"/>
    <w:rsid w:val="00480EF5"/>
    <w:rsid w:val="00486BCD"/>
    <w:rsid w:val="00491E64"/>
    <w:rsid w:val="00492FCC"/>
    <w:rsid w:val="0049559B"/>
    <w:rsid w:val="00497670"/>
    <w:rsid w:val="004A1571"/>
    <w:rsid w:val="004B3B74"/>
    <w:rsid w:val="004D262F"/>
    <w:rsid w:val="004F0DF7"/>
    <w:rsid w:val="004F29FE"/>
    <w:rsid w:val="004F4539"/>
    <w:rsid w:val="005043E8"/>
    <w:rsid w:val="00510F54"/>
    <w:rsid w:val="00523B70"/>
    <w:rsid w:val="00523EE8"/>
    <w:rsid w:val="005318DB"/>
    <w:rsid w:val="00532632"/>
    <w:rsid w:val="00533F94"/>
    <w:rsid w:val="00536D49"/>
    <w:rsid w:val="00571E16"/>
    <w:rsid w:val="00575739"/>
    <w:rsid w:val="00575ECE"/>
    <w:rsid w:val="00576BCB"/>
    <w:rsid w:val="005850A2"/>
    <w:rsid w:val="00586A2E"/>
    <w:rsid w:val="00596736"/>
    <w:rsid w:val="005A4CDE"/>
    <w:rsid w:val="005B2477"/>
    <w:rsid w:val="005E5D3F"/>
    <w:rsid w:val="005F1459"/>
    <w:rsid w:val="005F3B92"/>
    <w:rsid w:val="00600759"/>
    <w:rsid w:val="0060313C"/>
    <w:rsid w:val="006155DD"/>
    <w:rsid w:val="00626851"/>
    <w:rsid w:val="00635914"/>
    <w:rsid w:val="0064041F"/>
    <w:rsid w:val="0064502A"/>
    <w:rsid w:val="00650104"/>
    <w:rsid w:val="006656A6"/>
    <w:rsid w:val="0067541F"/>
    <w:rsid w:val="00682118"/>
    <w:rsid w:val="00684667"/>
    <w:rsid w:val="00690957"/>
    <w:rsid w:val="00695240"/>
    <w:rsid w:val="006B1232"/>
    <w:rsid w:val="006B136C"/>
    <w:rsid w:val="006B72E3"/>
    <w:rsid w:val="006C0FAC"/>
    <w:rsid w:val="006D0961"/>
    <w:rsid w:val="006D6BEA"/>
    <w:rsid w:val="00706CF1"/>
    <w:rsid w:val="00726FE2"/>
    <w:rsid w:val="00734899"/>
    <w:rsid w:val="0074409E"/>
    <w:rsid w:val="007518D3"/>
    <w:rsid w:val="00751BF4"/>
    <w:rsid w:val="00762D34"/>
    <w:rsid w:val="00763581"/>
    <w:rsid w:val="00765F1C"/>
    <w:rsid w:val="007700DB"/>
    <w:rsid w:val="00776FCB"/>
    <w:rsid w:val="00785A5A"/>
    <w:rsid w:val="007957A5"/>
    <w:rsid w:val="007A7CA1"/>
    <w:rsid w:val="007B1624"/>
    <w:rsid w:val="007C2A24"/>
    <w:rsid w:val="007C6948"/>
    <w:rsid w:val="007D1722"/>
    <w:rsid w:val="007D4C7B"/>
    <w:rsid w:val="007E17BC"/>
    <w:rsid w:val="007F5BC6"/>
    <w:rsid w:val="007F7843"/>
    <w:rsid w:val="007F7FE9"/>
    <w:rsid w:val="00812549"/>
    <w:rsid w:val="0081589F"/>
    <w:rsid w:val="00826039"/>
    <w:rsid w:val="00836645"/>
    <w:rsid w:val="00841420"/>
    <w:rsid w:val="00851707"/>
    <w:rsid w:val="00865773"/>
    <w:rsid w:val="00876765"/>
    <w:rsid w:val="00886A27"/>
    <w:rsid w:val="00894221"/>
    <w:rsid w:val="0089535D"/>
    <w:rsid w:val="00896E2E"/>
    <w:rsid w:val="008A14E1"/>
    <w:rsid w:val="008A4C1F"/>
    <w:rsid w:val="008A636F"/>
    <w:rsid w:val="008A7AC9"/>
    <w:rsid w:val="008B6BBA"/>
    <w:rsid w:val="008D4020"/>
    <w:rsid w:val="008D7533"/>
    <w:rsid w:val="008E01C4"/>
    <w:rsid w:val="008E4083"/>
    <w:rsid w:val="0090467E"/>
    <w:rsid w:val="0090524C"/>
    <w:rsid w:val="0090659D"/>
    <w:rsid w:val="009141A0"/>
    <w:rsid w:val="00914651"/>
    <w:rsid w:val="00921184"/>
    <w:rsid w:val="0092294F"/>
    <w:rsid w:val="0093042E"/>
    <w:rsid w:val="00933143"/>
    <w:rsid w:val="00934CB7"/>
    <w:rsid w:val="009375B5"/>
    <w:rsid w:val="009433F6"/>
    <w:rsid w:val="00965769"/>
    <w:rsid w:val="00970C28"/>
    <w:rsid w:val="00974862"/>
    <w:rsid w:val="009822B8"/>
    <w:rsid w:val="00983BDC"/>
    <w:rsid w:val="00984EF7"/>
    <w:rsid w:val="0099549B"/>
    <w:rsid w:val="009A03AD"/>
    <w:rsid w:val="009A20CA"/>
    <w:rsid w:val="009A2AB1"/>
    <w:rsid w:val="009C6614"/>
    <w:rsid w:val="009D19DA"/>
    <w:rsid w:val="009E6AA5"/>
    <w:rsid w:val="009F2D82"/>
    <w:rsid w:val="00A059E1"/>
    <w:rsid w:val="00A11EDD"/>
    <w:rsid w:val="00A21D44"/>
    <w:rsid w:val="00A24E37"/>
    <w:rsid w:val="00A36C48"/>
    <w:rsid w:val="00A3775D"/>
    <w:rsid w:val="00A46115"/>
    <w:rsid w:val="00A46E56"/>
    <w:rsid w:val="00A5712F"/>
    <w:rsid w:val="00A658E9"/>
    <w:rsid w:val="00A85BCA"/>
    <w:rsid w:val="00A85E28"/>
    <w:rsid w:val="00A93951"/>
    <w:rsid w:val="00AB3016"/>
    <w:rsid w:val="00AC2201"/>
    <w:rsid w:val="00AE3073"/>
    <w:rsid w:val="00AF125F"/>
    <w:rsid w:val="00B07641"/>
    <w:rsid w:val="00B20CDD"/>
    <w:rsid w:val="00B25A42"/>
    <w:rsid w:val="00B37A86"/>
    <w:rsid w:val="00B414EC"/>
    <w:rsid w:val="00B52524"/>
    <w:rsid w:val="00B538BA"/>
    <w:rsid w:val="00B53FB8"/>
    <w:rsid w:val="00B6155D"/>
    <w:rsid w:val="00B61FE7"/>
    <w:rsid w:val="00B70D6F"/>
    <w:rsid w:val="00B73FAD"/>
    <w:rsid w:val="00B77620"/>
    <w:rsid w:val="00B80698"/>
    <w:rsid w:val="00B841CB"/>
    <w:rsid w:val="00B84936"/>
    <w:rsid w:val="00B90DCD"/>
    <w:rsid w:val="00B91C19"/>
    <w:rsid w:val="00B940CA"/>
    <w:rsid w:val="00B9734C"/>
    <w:rsid w:val="00B97682"/>
    <w:rsid w:val="00BA06F7"/>
    <w:rsid w:val="00BA5153"/>
    <w:rsid w:val="00BA6F89"/>
    <w:rsid w:val="00BB3186"/>
    <w:rsid w:val="00BB479E"/>
    <w:rsid w:val="00BB5843"/>
    <w:rsid w:val="00BD1AC8"/>
    <w:rsid w:val="00BE036C"/>
    <w:rsid w:val="00BF59E1"/>
    <w:rsid w:val="00C03097"/>
    <w:rsid w:val="00C05470"/>
    <w:rsid w:val="00C1066D"/>
    <w:rsid w:val="00C12917"/>
    <w:rsid w:val="00C14B27"/>
    <w:rsid w:val="00C24D0C"/>
    <w:rsid w:val="00C40569"/>
    <w:rsid w:val="00C47B0E"/>
    <w:rsid w:val="00C51B2D"/>
    <w:rsid w:val="00C56E52"/>
    <w:rsid w:val="00C87204"/>
    <w:rsid w:val="00C875F5"/>
    <w:rsid w:val="00C9041E"/>
    <w:rsid w:val="00C96DC6"/>
    <w:rsid w:val="00CA0368"/>
    <w:rsid w:val="00CA7D78"/>
    <w:rsid w:val="00CB4E32"/>
    <w:rsid w:val="00CB71B5"/>
    <w:rsid w:val="00CC409E"/>
    <w:rsid w:val="00CC4358"/>
    <w:rsid w:val="00CD0FAA"/>
    <w:rsid w:val="00CD26D2"/>
    <w:rsid w:val="00CD4D40"/>
    <w:rsid w:val="00CF1742"/>
    <w:rsid w:val="00CF434B"/>
    <w:rsid w:val="00CF655F"/>
    <w:rsid w:val="00D22603"/>
    <w:rsid w:val="00D258D0"/>
    <w:rsid w:val="00D34466"/>
    <w:rsid w:val="00D5366B"/>
    <w:rsid w:val="00D70E5D"/>
    <w:rsid w:val="00D872A9"/>
    <w:rsid w:val="00D928CC"/>
    <w:rsid w:val="00D964F2"/>
    <w:rsid w:val="00DA0FC9"/>
    <w:rsid w:val="00DB074B"/>
    <w:rsid w:val="00DB7C45"/>
    <w:rsid w:val="00DC205E"/>
    <w:rsid w:val="00DD0AAA"/>
    <w:rsid w:val="00DD13B4"/>
    <w:rsid w:val="00DD1B4A"/>
    <w:rsid w:val="00DF5F75"/>
    <w:rsid w:val="00DF7904"/>
    <w:rsid w:val="00E10B6E"/>
    <w:rsid w:val="00E11178"/>
    <w:rsid w:val="00E129AC"/>
    <w:rsid w:val="00E15580"/>
    <w:rsid w:val="00E22BFC"/>
    <w:rsid w:val="00E3070D"/>
    <w:rsid w:val="00E31701"/>
    <w:rsid w:val="00E35497"/>
    <w:rsid w:val="00E54B4D"/>
    <w:rsid w:val="00E66896"/>
    <w:rsid w:val="00E778EF"/>
    <w:rsid w:val="00E82493"/>
    <w:rsid w:val="00E840AE"/>
    <w:rsid w:val="00E87881"/>
    <w:rsid w:val="00EA01B1"/>
    <w:rsid w:val="00EA0987"/>
    <w:rsid w:val="00EB0DCD"/>
    <w:rsid w:val="00EB4486"/>
    <w:rsid w:val="00EB635F"/>
    <w:rsid w:val="00EC28B2"/>
    <w:rsid w:val="00ED3155"/>
    <w:rsid w:val="00EE55B7"/>
    <w:rsid w:val="00EF48AB"/>
    <w:rsid w:val="00F01ABE"/>
    <w:rsid w:val="00F035CE"/>
    <w:rsid w:val="00F13635"/>
    <w:rsid w:val="00F402C5"/>
    <w:rsid w:val="00F407CB"/>
    <w:rsid w:val="00F61322"/>
    <w:rsid w:val="00F6660B"/>
    <w:rsid w:val="00F97B50"/>
    <w:rsid w:val="00FC1FDB"/>
    <w:rsid w:val="00FC629D"/>
    <w:rsid w:val="00FE4330"/>
    <w:rsid w:val="00FE5BB0"/>
    <w:rsid w:val="00FF392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0823"/>
  <w15:docId w15:val="{2E7741A9-7BD7-4270-8F73-AF078672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0F5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729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D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D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4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1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1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1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67C9-ECB5-424E-9458-C6D395F4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Hrušková</dc:creator>
  <cp:lastModifiedBy>Pavel Morávek</cp:lastModifiedBy>
  <cp:revision>8</cp:revision>
  <cp:lastPrinted>2024-02-13T12:28:00Z</cp:lastPrinted>
  <dcterms:created xsi:type="dcterms:W3CDTF">2023-02-15T15:38:00Z</dcterms:created>
  <dcterms:modified xsi:type="dcterms:W3CDTF">2024-11-20T08:07:00Z</dcterms:modified>
</cp:coreProperties>
</file>